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20A2A" w14:textId="5791DB78" w:rsidR="00E7317E" w:rsidRPr="00E7317E" w:rsidRDefault="00E7317E" w:rsidP="00E7317E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E7317E">
        <w:rPr>
          <w:rFonts w:ascii="Times New Roman" w:hAnsi="Times New Roman" w:cs="Times New Roman"/>
          <w:sz w:val="24"/>
          <w:szCs w:val="24"/>
        </w:rPr>
        <w:t>Atividades</w:t>
      </w:r>
    </w:p>
    <w:p w14:paraId="119D70F3" w14:textId="77777777" w:rsidR="00E7317E" w:rsidRPr="00E7317E" w:rsidRDefault="00E7317E" w:rsidP="00E7317E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3283B216" w14:textId="2D19C3E3" w:rsidR="00E7317E" w:rsidRPr="00E7317E" w:rsidRDefault="00E7317E" w:rsidP="00E7317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E7317E">
        <w:rPr>
          <w:rFonts w:ascii="Times New Roman" w:hAnsi="Times New Roman" w:cs="Times New Roman"/>
          <w:sz w:val="24"/>
          <w:szCs w:val="24"/>
          <w:lang w:val="pt-PT" w:eastAsia="pt-BR"/>
        </w:rPr>
        <w:t>Imagine que você</w:t>
      </w:r>
      <w:r w:rsidRPr="00E7317E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tem sangue do tipo A (este é o fenótipo, não o genótipo). Sem saber de mais nada, é possível que </w:t>
      </w:r>
      <w:r w:rsidRPr="00E7317E">
        <w:rPr>
          <w:rFonts w:ascii="Times New Roman" w:hAnsi="Times New Roman" w:cs="Times New Roman"/>
          <w:sz w:val="24"/>
          <w:szCs w:val="24"/>
          <w:lang w:val="pt-PT" w:eastAsia="pt-BR"/>
        </w:rPr>
        <w:t>você</w:t>
      </w:r>
      <w:r w:rsidRPr="00E7317E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tenha um filho com tipo sanguíneo B?</w:t>
      </w:r>
    </w:p>
    <w:p w14:paraId="507CA053" w14:textId="77777777" w:rsidR="00E7317E" w:rsidRPr="00E7317E" w:rsidRDefault="00E7317E" w:rsidP="00E7317E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14:paraId="23D0C277" w14:textId="581F6738" w:rsidR="00E7317E" w:rsidRPr="00E7317E" w:rsidRDefault="00E7317E" w:rsidP="00E7317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E7317E">
        <w:rPr>
          <w:rFonts w:ascii="Times New Roman" w:hAnsi="Times New Roman" w:cs="Times New Roman"/>
          <w:sz w:val="24"/>
          <w:szCs w:val="24"/>
          <w:lang w:val="pt-PT"/>
        </w:rPr>
        <w:t xml:space="preserve">Por que a recombinação entre marcadores e genes </w:t>
      </w:r>
      <w:r w:rsidRPr="00E7317E">
        <w:rPr>
          <w:rFonts w:ascii="Times New Roman" w:hAnsi="Times New Roman" w:cs="Times New Roman"/>
          <w:sz w:val="24"/>
          <w:szCs w:val="24"/>
          <w:lang w:val="pt-PT"/>
        </w:rPr>
        <w:t>que determinam</w:t>
      </w:r>
      <w:r w:rsidRPr="00E7317E">
        <w:rPr>
          <w:rFonts w:ascii="Times New Roman" w:hAnsi="Times New Roman" w:cs="Times New Roman"/>
          <w:sz w:val="24"/>
          <w:szCs w:val="24"/>
          <w:lang w:val="pt-PT"/>
        </w:rPr>
        <w:t xml:space="preserve"> características torna a associação entre o genótipo do marcador e o fenótipo mais fraca?</w:t>
      </w:r>
    </w:p>
    <w:p w14:paraId="5213FD59" w14:textId="77777777" w:rsidR="00E7317E" w:rsidRPr="00E7317E" w:rsidRDefault="00E7317E" w:rsidP="00E7317E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14:paraId="47C7ABBB" w14:textId="77777777" w:rsidR="00E7317E" w:rsidRPr="00E7317E" w:rsidRDefault="00E7317E" w:rsidP="00E7317E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14:paraId="07F069DC" w14:textId="711B86B8" w:rsidR="00E7317E" w:rsidRPr="00E7317E" w:rsidRDefault="00E7317E" w:rsidP="00E7317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E7317E">
        <w:rPr>
          <w:rFonts w:ascii="Times New Roman" w:hAnsi="Times New Roman" w:cs="Times New Roman"/>
          <w:sz w:val="24"/>
          <w:szCs w:val="24"/>
          <w:lang w:val="pt-PT"/>
        </w:rPr>
        <w:t>Por que nos preocupamos com o mapeamento genético usando marcadores - por que não sequenciar o genoma de um indivíduo doente e de um indivíduo saudável e ver o que causou a doença?</w:t>
      </w:r>
    </w:p>
    <w:p w14:paraId="480C37FB" w14:textId="77777777" w:rsidR="00E7317E" w:rsidRPr="00E7317E" w:rsidRDefault="00E7317E" w:rsidP="00E7317E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14:paraId="45C7B135" w14:textId="111FB1B0" w:rsidR="00E7317E" w:rsidRPr="00E7317E" w:rsidRDefault="00E7317E" w:rsidP="00E7317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E7317E">
        <w:rPr>
          <w:rFonts w:ascii="Times New Roman" w:hAnsi="Times New Roman" w:cs="Times New Roman"/>
          <w:sz w:val="24"/>
          <w:szCs w:val="24"/>
          <w:lang w:val="pt-PT"/>
        </w:rPr>
        <w:t>Em estudos de associação do genoma, a significância estatística é definida quando uma determinada associação tem uma probabilidade de ~ 0,00001% em vez de 5%. Como tal, existem muitos "falsos negativos", o que significa que algumas associações observadas entre genótipo e fenótipo são consideradas "não significativas" quando podem ser reais. Dada esta questão, por que não usamos o limite de significância de 5% freqüentemente usado em estatísticas?</w:t>
      </w:r>
    </w:p>
    <w:sectPr w:rsidR="00E7317E" w:rsidRPr="00E73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26814"/>
    <w:multiLevelType w:val="hybridMultilevel"/>
    <w:tmpl w:val="18EC88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7E"/>
    <w:rsid w:val="00E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0966"/>
  <w15:chartTrackingRefBased/>
  <w15:docId w15:val="{74A87CD2-F593-40B3-8E0D-A0CF4BB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3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317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7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221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4288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7022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Luísa</dc:creator>
  <cp:keywords/>
  <dc:description/>
  <cp:lastModifiedBy>Luísa</cp:lastModifiedBy>
  <cp:revision>1</cp:revision>
  <dcterms:created xsi:type="dcterms:W3CDTF">2020-09-30T03:28:00Z</dcterms:created>
  <dcterms:modified xsi:type="dcterms:W3CDTF">2020-09-30T03:34:00Z</dcterms:modified>
</cp:coreProperties>
</file>