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4EF70" w14:textId="77777777" w:rsidR="00F91728" w:rsidRDefault="00F91728" w:rsidP="00B7388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after="0"/>
      </w:pPr>
    </w:p>
    <w:p w14:paraId="02A2784E" w14:textId="77777777" w:rsidR="00F91728" w:rsidRDefault="00000000">
      <w:pPr>
        <w:tabs>
          <w:tab w:val="center" w:pos="481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EXAME DE PROFICIÊNCIA EM LÍNGUA ITALIANA</w:t>
      </w:r>
    </w:p>
    <w:p w14:paraId="2DEDE8EE" w14:textId="77777777" w:rsidR="00F91728" w:rsidRDefault="00000000">
      <w:pPr>
        <w:tabs>
          <w:tab w:val="center" w:pos="4819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 de outubro de 2022</w:t>
      </w:r>
    </w:p>
    <w:p w14:paraId="1B0DCCD4" w14:textId="77777777" w:rsidR="00F91728" w:rsidRDefault="00F91728">
      <w:pPr>
        <w:tabs>
          <w:tab w:val="center" w:pos="4819"/>
        </w:tabs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77ADBD" w14:textId="77777777" w:rsidR="00F91728" w:rsidRDefault="00F91728">
      <w:pPr>
        <w:tabs>
          <w:tab w:val="center" w:pos="4819"/>
        </w:tabs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512BDD" w14:textId="77777777" w:rsidR="00F91728" w:rsidRDefault="00000000">
      <w:pPr>
        <w:tabs>
          <w:tab w:val="center" w:pos="4819"/>
        </w:tabs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Docentes Responsáveis: </w:t>
      </w:r>
    </w:p>
    <w:p w14:paraId="7A0C8F07" w14:textId="77777777" w:rsidR="00F91728" w:rsidRDefault="00000000">
      <w:pPr>
        <w:tabs>
          <w:tab w:val="center" w:pos="481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Profa. Dra. Angela Tenório Zucchi</w:t>
      </w:r>
    </w:p>
    <w:p w14:paraId="4ED80643" w14:textId="77777777" w:rsidR="00F91728" w:rsidRDefault="00000000">
      <w:pPr>
        <w:tabs>
          <w:tab w:val="center" w:pos="481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Profa. Dra. Fernanda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Ortale</w:t>
      </w:r>
      <w:proofErr w:type="spellEnd"/>
    </w:p>
    <w:p w14:paraId="507528F5" w14:textId="77777777" w:rsidR="00F91728" w:rsidRDefault="00000000">
      <w:pPr>
        <w:tabs>
          <w:tab w:val="center" w:pos="481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Prof.a Dra.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Giliola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Maggio</w:t>
      </w:r>
      <w:proofErr w:type="spellEnd"/>
    </w:p>
    <w:p w14:paraId="39B11912" w14:textId="77777777" w:rsidR="00F91728" w:rsidRDefault="00000000">
      <w:pPr>
        <w:tabs>
          <w:tab w:val="center" w:pos="481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Prof.a Dra. Olga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Alejandra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Mordente</w:t>
      </w:r>
    </w:p>
    <w:p w14:paraId="5A1B87C0" w14:textId="77777777" w:rsidR="00F91728" w:rsidRDefault="00F91728">
      <w:pPr>
        <w:tabs>
          <w:tab w:val="center" w:pos="4819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6D33C423" w14:textId="77777777" w:rsidR="00F91728" w:rsidRDefault="00F91728">
      <w:pPr>
        <w:tabs>
          <w:tab w:val="center" w:pos="4819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75F8686D" w14:textId="77777777" w:rsidR="00F91728" w:rsidRDefault="00000000">
      <w:pPr>
        <w:tabs>
          <w:tab w:val="center" w:pos="481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Número ID </w:t>
      </w:r>
      <w:r w:rsidRPr="00B7388C">
        <w:rPr>
          <w:rFonts w:ascii="Times New Roman" w:eastAsia="Times New Roman" w:hAnsi="Times New Roman" w:cs="Times New Roman"/>
        </w:rPr>
        <w:t xml:space="preserve">(conforme enviado por e-mail):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14:paraId="55CB0539" w14:textId="77777777" w:rsidR="00F91728" w:rsidRDefault="00000000">
      <w:pPr>
        <w:tabs>
          <w:tab w:val="center" w:pos="481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Mestrado (   )                                                            Doutorado (   )</w:t>
      </w:r>
    </w:p>
    <w:p w14:paraId="68943DA3" w14:textId="77777777" w:rsidR="00F91728" w:rsidRDefault="00F91728">
      <w:pPr>
        <w:tabs>
          <w:tab w:val="center" w:pos="4819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1A0D7F91" w14:textId="77777777" w:rsidR="00F91728" w:rsidRDefault="00000000">
      <w:pPr>
        <w:tabs>
          <w:tab w:val="center" w:pos="4819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ORIENTAÇÕES:</w:t>
      </w:r>
    </w:p>
    <w:p w14:paraId="12E39FFE" w14:textId="77777777" w:rsidR="00F9172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</w:tabs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Duração máxima do exame: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horas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17D7D3C" w14:textId="77777777" w:rsidR="00F9172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</w:tabs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permitido o uso de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dicionário monolíngue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63A35DA" w14:textId="78650910" w:rsidR="00F91728" w:rsidRDefault="00B738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</w:tabs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As/</w:t>
      </w:r>
      <w:r w:rsidR="00000000">
        <w:rPr>
          <w:rFonts w:ascii="Times New Roman" w:eastAsia="Times New Roman" w:hAnsi="Times New Roman" w:cs="Times New Roman"/>
          <w:color w:val="000000"/>
          <w:sz w:val="24"/>
          <w:szCs w:val="24"/>
        </w:rPr>
        <w:t>Os candidat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as/</w:t>
      </w:r>
      <w:r w:rsidR="00000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do Programa de Pós-Graduação em Língua, Literatura e Cultura Italianas deverão </w:t>
      </w:r>
      <w:r w:rsidR="00000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responder</w:t>
      </w:r>
      <w:r w:rsidR="00000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às perguntas </w:t>
      </w:r>
      <w:r w:rsidR="00000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em italiano</w:t>
      </w:r>
      <w:r w:rsidR="000000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309184" w14:textId="77777777" w:rsidR="00F9172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</w:tabs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serão aceitas respostas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copiadas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 textos da prova. </w:t>
      </w:r>
    </w:p>
    <w:p w14:paraId="1C4B139A" w14:textId="3C9A9162" w:rsidR="00F91728" w:rsidRPr="00AF7446" w:rsidRDefault="00AF7446" w:rsidP="00AF74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</w:tabs>
        <w:spacing w:line="48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sz w:val="24"/>
          <w:szCs w:val="24"/>
        </w:rPr>
        <w:t xml:space="preserve">ara </w:t>
      </w:r>
      <w:r w:rsidR="00B7388C" w:rsidRPr="00AF7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aprovação</w:t>
      </w:r>
      <w:r w:rsidR="00B7388C" w:rsidRPr="00AF7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</w:t>
      </w:r>
      <w:r w:rsidR="00B7388C" w:rsidRPr="00AF7446">
        <w:rPr>
          <w:rFonts w:ascii="Times New Roman" w:eastAsia="Times New Roman" w:hAnsi="Times New Roman" w:cs="Times New Roman"/>
          <w:color w:val="000000"/>
          <w:sz w:val="24"/>
          <w:szCs w:val="24"/>
        </w:rPr>
        <w:t>requer nota</w:t>
      </w:r>
      <w:r w:rsidR="00000000" w:rsidRPr="00AF7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mínim</w:t>
      </w:r>
      <w:r w:rsidR="00B7388C" w:rsidRPr="00AF744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00000" w:rsidRPr="00AF7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7,0.</w:t>
      </w:r>
    </w:p>
    <w:p w14:paraId="073BB997" w14:textId="77777777" w:rsidR="00F91728" w:rsidRDefault="00000000">
      <w:pPr>
        <w:tabs>
          <w:tab w:val="center" w:pos="4819"/>
        </w:tabs>
        <w:spacing w:before="24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COMPOSIÇÃO DA PROVA:</w:t>
      </w:r>
    </w:p>
    <w:p w14:paraId="194B9AA4" w14:textId="10C840A2" w:rsidR="00F91728" w:rsidRDefault="00000000">
      <w:pPr>
        <w:tabs>
          <w:tab w:val="center" w:pos="4819"/>
        </w:tabs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 PARTE (7,0)</w:t>
      </w:r>
    </w:p>
    <w:p w14:paraId="047855AE" w14:textId="77777777" w:rsidR="00F91728" w:rsidRDefault="00000000">
      <w:pPr>
        <w:tabs>
          <w:tab w:val="center" w:pos="481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Compreensão de dois textos: leitura e questões de compreensão.</w:t>
      </w:r>
    </w:p>
    <w:p w14:paraId="177BAE5C" w14:textId="6D644D22" w:rsidR="00F91728" w:rsidRDefault="00000000">
      <w:pPr>
        <w:tabs>
          <w:tab w:val="center" w:pos="481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 PARTE (3,0)</w:t>
      </w:r>
    </w:p>
    <w:p w14:paraId="7EDCB119" w14:textId="479E60F2" w:rsidR="00F91728" w:rsidRDefault="00000000">
      <w:pPr>
        <w:tabs>
          <w:tab w:val="center" w:pos="4819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Tradução de </w:t>
      </w:r>
      <w:r w:rsidR="00AF7446">
        <w:rPr>
          <w:rFonts w:ascii="Times New Roman" w:eastAsia="Times New Roman" w:hAnsi="Times New Roman" w:cs="Times New Roman"/>
          <w:sz w:val="24"/>
          <w:szCs w:val="24"/>
        </w:rPr>
        <w:t xml:space="preserve">parte de </w:t>
      </w:r>
      <w:r>
        <w:rPr>
          <w:rFonts w:ascii="Times New Roman" w:eastAsia="Times New Roman" w:hAnsi="Times New Roman" w:cs="Times New Roman"/>
          <w:sz w:val="24"/>
          <w:szCs w:val="24"/>
        </w:rPr>
        <w:t>um texto</w:t>
      </w:r>
      <w:r w:rsidR="00AF7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7446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AF7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446" w:rsidRPr="00AF7446">
        <w:rPr>
          <w:rFonts w:ascii="Times New Roman" w:eastAsia="Times New Roman" w:hAnsi="Times New Roman" w:cs="Times New Roman"/>
        </w:rPr>
        <w:t xml:space="preserve">Umberto Eco, </w:t>
      </w:r>
      <w:r w:rsidR="00AF7446" w:rsidRPr="00AF7446">
        <w:rPr>
          <w:rFonts w:ascii="Times New Roman" w:eastAsia="Times New Roman" w:hAnsi="Times New Roman" w:cs="Times New Roman"/>
        </w:rPr>
        <w:t xml:space="preserve">“Kant e </w:t>
      </w:r>
      <w:proofErr w:type="spellStart"/>
      <w:r w:rsidR="00AF7446" w:rsidRPr="00AF7446">
        <w:rPr>
          <w:rFonts w:ascii="Times New Roman" w:eastAsia="Times New Roman" w:hAnsi="Times New Roman" w:cs="Times New Roman"/>
        </w:rPr>
        <w:t>l’ornitoringo</w:t>
      </w:r>
      <w:proofErr w:type="spellEnd"/>
      <w:r w:rsidR="00AF7446" w:rsidRPr="00AF7446">
        <w:rPr>
          <w:rFonts w:ascii="Times New Roman" w:eastAsia="Times New Roman" w:hAnsi="Times New Roman" w:cs="Times New Roman"/>
        </w:rPr>
        <w:t xml:space="preserve">”. Milano: </w:t>
      </w:r>
      <w:proofErr w:type="spellStart"/>
      <w:r w:rsidR="00AF7446" w:rsidRPr="00AF7446">
        <w:rPr>
          <w:rFonts w:ascii="Times New Roman" w:eastAsia="Times New Roman" w:hAnsi="Times New Roman" w:cs="Times New Roman"/>
        </w:rPr>
        <w:t>Bompiani</w:t>
      </w:r>
      <w:proofErr w:type="spellEnd"/>
      <w:r w:rsidR="00AF7446" w:rsidRPr="00AF7446">
        <w:rPr>
          <w:rFonts w:ascii="Times New Roman" w:eastAsia="Times New Roman" w:hAnsi="Times New Roman" w:cs="Times New Roman"/>
        </w:rPr>
        <w:t xml:space="preserve">, 2008, p. 239.    </w:t>
      </w:r>
      <w:r w:rsidRPr="00AF7446">
        <w:rPr>
          <w:sz w:val="20"/>
          <w:szCs w:val="20"/>
        </w:rPr>
        <w:br w:type="page"/>
      </w:r>
    </w:p>
    <w:p w14:paraId="7382F654" w14:textId="77777777" w:rsidR="00F91728" w:rsidRDefault="00000000">
      <w:pPr>
        <w:pStyle w:val="Ttulo2"/>
      </w:pPr>
      <w:r>
        <w:lastRenderedPageBreak/>
        <w:t xml:space="preserve">I PARTE : </w:t>
      </w:r>
      <w:proofErr w:type="spellStart"/>
      <w:r>
        <w:rPr>
          <w:b w:val="0"/>
        </w:rPr>
        <w:t>Lettura</w:t>
      </w:r>
      <w:proofErr w:type="spellEnd"/>
      <w:r>
        <w:rPr>
          <w:b w:val="0"/>
        </w:rPr>
        <w:t xml:space="preserve"> e </w:t>
      </w:r>
      <w:proofErr w:type="spellStart"/>
      <w:r>
        <w:rPr>
          <w:b w:val="0"/>
        </w:rPr>
        <w:t>comprensione</w:t>
      </w:r>
      <w:proofErr w:type="spellEnd"/>
      <w:r>
        <w:t xml:space="preserve"> (7,0)</w:t>
      </w:r>
    </w:p>
    <w:p w14:paraId="0230E43D" w14:textId="77777777" w:rsidR="00F91728" w:rsidRDefault="00F91728">
      <w:pPr>
        <w:pStyle w:val="Ttulo2"/>
      </w:pPr>
    </w:p>
    <w:p w14:paraId="28B0A50B" w14:textId="77777777" w:rsidR="00F91728" w:rsidRDefault="00000000">
      <w:pPr>
        <w:pStyle w:val="Ttulo2"/>
        <w:rPr>
          <w:b w:val="0"/>
        </w:rPr>
      </w:pPr>
      <w:r>
        <w:t xml:space="preserve">Dopo </w:t>
      </w:r>
      <w:proofErr w:type="spellStart"/>
      <w:r>
        <w:t>aver</w:t>
      </w:r>
      <w:proofErr w:type="spellEnd"/>
      <w:r>
        <w:t xml:space="preserve"> </w:t>
      </w:r>
      <w:proofErr w:type="spellStart"/>
      <w:r>
        <w:t>letto</w:t>
      </w:r>
      <w:proofErr w:type="spellEnd"/>
      <w:r>
        <w:t xml:space="preserve"> </w:t>
      </w:r>
      <w:proofErr w:type="spellStart"/>
      <w:r>
        <w:t>tutto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testo nº 1, </w:t>
      </w:r>
      <w:proofErr w:type="spellStart"/>
      <w:r>
        <w:t>rispondete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domande</w:t>
      </w:r>
      <w:proofErr w:type="spellEnd"/>
      <w:r>
        <w:t>.</w:t>
      </w:r>
    </w:p>
    <w:p w14:paraId="1BB86946" w14:textId="77777777" w:rsidR="00F91728" w:rsidRDefault="00F9172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AB577B" w14:textId="77777777" w:rsidR="00F91728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TESTO 1</w:t>
      </w:r>
    </w:p>
    <w:p w14:paraId="2447D43D" w14:textId="77777777" w:rsidR="00F91728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LINGUA E IDENTITÀ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14:paraId="72A5F7BB" w14:textId="77777777" w:rsidR="00F9172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identitari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intricato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inscindibile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Le parole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codice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materno,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degli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affetti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strutturano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sé bambino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costituiscono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una sorta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degli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Anzieu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1987).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Anzieu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formula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io-pelle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“involucro sonoro”, come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struttura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dell’apparato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psichico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profondamente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madre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bambino: in essa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prevalgono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corporei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sensazioni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particolare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lingue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apprendono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prima dei 4-5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fanno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patrimonio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strutturale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presimbolico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intimamente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collegato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esperienze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corporee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vissuti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dell’ordine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concreto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strettamente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collegati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processo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materna non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vestito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togliere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abbandonare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canto 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indossarne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involucro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protettivo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essenziale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definisce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plasma. </w:t>
      </w:r>
    </w:p>
    <w:p w14:paraId="641DBD63" w14:textId="77777777" w:rsidR="00F91728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proposito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esperienze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plurilinguismo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vissute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nell’infanzia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testo “La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Babele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dell’inconscio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Mehler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Argentieri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Canestri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1990)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alcuni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protagonisti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vicende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migrazione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esilio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lettura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diversa. 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alcuni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come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Tzvetan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Todorov,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condizione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bilinguismo imposto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dall’esodo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causa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scissione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loro mondo interno. «Cambiando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scrive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«mi sono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sentito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cambiare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interlocutore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immaginario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impossibile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o 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l’una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o 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l’altra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Il suo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vissuto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dunque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linguistici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bulgaro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materna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francese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trasferito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giovane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potessero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alternarsi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combinarsi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 Julia Kristeva,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migrazione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comportato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perdita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frequentazione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quotidiana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materna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dei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luoghi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familiari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causa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una sorta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silenzio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nasce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percezione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nucleo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autentico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sé. Julia Kristeva (1988)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scrive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3F773ED" w14:textId="77777777" w:rsidR="00F91728" w:rsidRDefault="00000000">
      <w:pPr>
        <w:spacing w:line="240" w:lineRule="auto"/>
        <w:ind w:left="1134" w:right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Non </w:t>
      </w:r>
      <w:proofErr w:type="spellStart"/>
      <w:r>
        <w:rPr>
          <w:rFonts w:ascii="Times New Roman" w:eastAsia="Times New Roman" w:hAnsi="Times New Roman" w:cs="Times New Roman"/>
        </w:rPr>
        <w:t>parlare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propria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lingua</w:t>
      </w:r>
      <w:proofErr w:type="spellEnd"/>
      <w:r>
        <w:rPr>
          <w:rFonts w:ascii="Times New Roman" w:eastAsia="Times New Roman" w:hAnsi="Times New Roman" w:cs="Times New Roman"/>
        </w:rPr>
        <w:t xml:space="preserve"> materna. </w:t>
      </w:r>
      <w:proofErr w:type="spellStart"/>
      <w:r>
        <w:rPr>
          <w:rFonts w:ascii="Times New Roman" w:eastAsia="Times New Roman" w:hAnsi="Times New Roman" w:cs="Times New Roman"/>
        </w:rPr>
        <w:t>Abitare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sonorità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logiche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separate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dalla</w:t>
      </w:r>
      <w:proofErr w:type="spellEnd"/>
      <w:r>
        <w:rPr>
          <w:rFonts w:ascii="Times New Roman" w:eastAsia="Times New Roman" w:hAnsi="Times New Roman" w:cs="Times New Roman"/>
        </w:rPr>
        <w:t xml:space="preserve"> memoria </w:t>
      </w:r>
      <w:proofErr w:type="spellStart"/>
      <w:r>
        <w:rPr>
          <w:rFonts w:ascii="Times New Roman" w:eastAsia="Times New Roman" w:hAnsi="Times New Roman" w:cs="Times New Roman"/>
        </w:rPr>
        <w:t>notturna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del</w:t>
      </w:r>
      <w:proofErr w:type="spellEnd"/>
      <w:r>
        <w:rPr>
          <w:rFonts w:ascii="Times New Roman" w:eastAsia="Times New Roman" w:hAnsi="Times New Roman" w:cs="Times New Roman"/>
        </w:rPr>
        <w:t xml:space="preserve"> corpo, </w:t>
      </w:r>
      <w:proofErr w:type="spellStart"/>
      <w:r>
        <w:rPr>
          <w:rFonts w:ascii="Times New Roman" w:eastAsia="Times New Roman" w:hAnsi="Times New Roman" w:cs="Times New Roman"/>
        </w:rPr>
        <w:t>dal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sonno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agrodolce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dell’infanzia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Portare</w:t>
      </w:r>
      <w:proofErr w:type="spellEnd"/>
      <w:r>
        <w:rPr>
          <w:rFonts w:ascii="Times New Roman" w:eastAsia="Times New Roman" w:hAnsi="Times New Roman" w:cs="Times New Roman"/>
        </w:rPr>
        <w:t xml:space="preserve"> dentro </w:t>
      </w:r>
      <w:proofErr w:type="spellStart"/>
      <w:r>
        <w:rPr>
          <w:rFonts w:ascii="Times New Roman" w:eastAsia="Times New Roman" w:hAnsi="Times New Roman" w:cs="Times New Roman"/>
        </w:rPr>
        <w:t>di</w:t>
      </w:r>
      <w:proofErr w:type="spellEnd"/>
      <w:r>
        <w:rPr>
          <w:rFonts w:ascii="Times New Roman" w:eastAsia="Times New Roman" w:hAnsi="Times New Roman" w:cs="Times New Roman"/>
        </w:rPr>
        <w:t xml:space="preserve"> sé come una cripta </w:t>
      </w:r>
      <w:proofErr w:type="spellStart"/>
      <w:r>
        <w:rPr>
          <w:rFonts w:ascii="Times New Roman" w:eastAsia="Times New Roman" w:hAnsi="Times New Roman" w:cs="Times New Roman"/>
        </w:rPr>
        <w:t>segreta</w:t>
      </w:r>
      <w:proofErr w:type="spellEnd"/>
      <w:r>
        <w:rPr>
          <w:rFonts w:ascii="Times New Roman" w:eastAsia="Times New Roman" w:hAnsi="Times New Roman" w:cs="Times New Roman"/>
        </w:rPr>
        <w:t xml:space="preserve"> o come </w:t>
      </w:r>
      <w:proofErr w:type="spellStart"/>
      <w:r>
        <w:rPr>
          <w:rFonts w:ascii="Times New Roman" w:eastAsia="Times New Roman" w:hAnsi="Times New Roman" w:cs="Times New Roman"/>
        </w:rPr>
        <w:t>un</w:t>
      </w:r>
      <w:proofErr w:type="spellEnd"/>
      <w:r>
        <w:rPr>
          <w:rFonts w:ascii="Times New Roman" w:eastAsia="Times New Roman" w:hAnsi="Times New Roman" w:cs="Times New Roman"/>
        </w:rPr>
        <w:t xml:space="preserve"> bambino </w:t>
      </w:r>
      <w:proofErr w:type="spellStart"/>
      <w:r>
        <w:rPr>
          <w:rFonts w:ascii="Times New Roman" w:eastAsia="Times New Roman" w:hAnsi="Times New Roman" w:cs="Times New Roman"/>
        </w:rPr>
        <w:t>handicappato</w:t>
      </w:r>
      <w:proofErr w:type="spellEnd"/>
      <w:r>
        <w:rPr>
          <w:rFonts w:ascii="Times New Roman" w:eastAsia="Times New Roman" w:hAnsi="Times New Roman" w:cs="Times New Roman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</w:rPr>
        <w:t>amato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inutile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</w:rPr>
        <w:t>quel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linguaggio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</w:t>
      </w:r>
      <w:proofErr w:type="spellEnd"/>
      <w:r>
        <w:rPr>
          <w:rFonts w:ascii="Times New Roman" w:eastAsia="Times New Roman" w:hAnsi="Times New Roman" w:cs="Times New Roman"/>
        </w:rPr>
        <w:t xml:space="preserve"> tempo </w:t>
      </w:r>
      <w:proofErr w:type="spellStart"/>
      <w:r>
        <w:rPr>
          <w:rFonts w:ascii="Times New Roman" w:eastAsia="Times New Roman" w:hAnsi="Times New Roman" w:cs="Times New Roman"/>
        </w:rPr>
        <w:t>che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sbiadisce</w:t>
      </w:r>
      <w:proofErr w:type="spellEnd"/>
      <w:r>
        <w:rPr>
          <w:rFonts w:ascii="Times New Roman" w:eastAsia="Times New Roman" w:hAnsi="Times New Roman" w:cs="Times New Roman"/>
        </w:rPr>
        <w:t xml:space="preserve"> e non si decide a </w:t>
      </w:r>
      <w:proofErr w:type="spellStart"/>
      <w:r>
        <w:rPr>
          <w:rFonts w:ascii="Times New Roman" w:eastAsia="Times New Roman" w:hAnsi="Times New Roman" w:cs="Times New Roman"/>
        </w:rPr>
        <w:t>lasciarvi</w:t>
      </w:r>
      <w:proofErr w:type="spellEnd"/>
      <w:r>
        <w:rPr>
          <w:rFonts w:ascii="Times New Roman" w:eastAsia="Times New Roman" w:hAnsi="Times New Roman" w:cs="Times New Roman"/>
        </w:rPr>
        <w:t xml:space="preserve"> mai. Vi </w:t>
      </w:r>
      <w:proofErr w:type="spellStart"/>
      <w:r>
        <w:rPr>
          <w:rFonts w:ascii="Times New Roman" w:eastAsia="Times New Roman" w:hAnsi="Times New Roman" w:cs="Times New Roman"/>
        </w:rPr>
        <w:t>perfezionate</w:t>
      </w:r>
      <w:proofErr w:type="spell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un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altro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strumento</w:t>
      </w:r>
      <w:proofErr w:type="spellEnd"/>
      <w:r>
        <w:rPr>
          <w:rFonts w:ascii="Times New Roman" w:eastAsia="Times New Roman" w:hAnsi="Times New Roman" w:cs="Times New Roman"/>
        </w:rPr>
        <w:t xml:space="preserve">, come </w:t>
      </w:r>
      <w:proofErr w:type="spellStart"/>
      <w:r>
        <w:rPr>
          <w:rFonts w:ascii="Times New Roman" w:eastAsia="Times New Roman" w:hAnsi="Times New Roman" w:cs="Times New Roman"/>
        </w:rPr>
        <w:t>ci</w:t>
      </w:r>
      <w:proofErr w:type="spellEnd"/>
      <w:r>
        <w:rPr>
          <w:rFonts w:ascii="Times New Roman" w:eastAsia="Times New Roman" w:hAnsi="Times New Roman" w:cs="Times New Roman"/>
        </w:rPr>
        <w:t xml:space="preserve"> si </w:t>
      </w:r>
      <w:proofErr w:type="spellStart"/>
      <w:r>
        <w:rPr>
          <w:rFonts w:ascii="Times New Roman" w:eastAsia="Times New Roman" w:hAnsi="Times New Roman" w:cs="Times New Roman"/>
        </w:rPr>
        <w:t>esprime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l’algebra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il</w:t>
      </w:r>
      <w:proofErr w:type="spellEnd"/>
      <w:r>
        <w:rPr>
          <w:rFonts w:ascii="Times New Roman" w:eastAsia="Times New Roman" w:hAnsi="Times New Roman" w:cs="Times New Roman"/>
        </w:rPr>
        <w:t xml:space="preserve"> violino. </w:t>
      </w:r>
      <w:proofErr w:type="spellStart"/>
      <w:r>
        <w:rPr>
          <w:rFonts w:ascii="Times New Roman" w:eastAsia="Times New Roman" w:hAnsi="Times New Roman" w:cs="Times New Roman"/>
        </w:rPr>
        <w:t>Potete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divenire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virtuosi</w:t>
      </w:r>
      <w:proofErr w:type="spell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quel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nuovo</w:t>
      </w:r>
      <w:proofErr w:type="spellEnd"/>
      <w:r>
        <w:rPr>
          <w:rFonts w:ascii="Times New Roman" w:eastAsia="Times New Roman" w:hAnsi="Times New Roman" w:cs="Times New Roman"/>
        </w:rPr>
        <w:t xml:space="preserve"> artificio </w:t>
      </w:r>
      <w:proofErr w:type="spellStart"/>
      <w:r>
        <w:rPr>
          <w:rFonts w:ascii="Times New Roman" w:eastAsia="Times New Roman" w:hAnsi="Times New Roman" w:cs="Times New Roman"/>
        </w:rPr>
        <w:t>che</w:t>
      </w:r>
      <w:proofErr w:type="spellEnd"/>
      <w:r>
        <w:rPr>
          <w:rFonts w:ascii="Times New Roman" w:eastAsia="Times New Roman" w:hAnsi="Times New Roman" w:cs="Times New Roman"/>
        </w:rPr>
        <w:t xml:space="preserve"> vi procura </w:t>
      </w:r>
      <w:proofErr w:type="spellStart"/>
      <w:r>
        <w:rPr>
          <w:rFonts w:ascii="Times New Roman" w:eastAsia="Times New Roman" w:hAnsi="Times New Roman" w:cs="Times New Roman"/>
        </w:rPr>
        <w:t>del</w:t>
      </w:r>
      <w:proofErr w:type="spellEnd"/>
      <w:r>
        <w:rPr>
          <w:rFonts w:ascii="Times New Roman" w:eastAsia="Times New Roman" w:hAnsi="Times New Roman" w:cs="Times New Roman"/>
        </w:rPr>
        <w:t xml:space="preserve"> resto </w:t>
      </w:r>
      <w:proofErr w:type="spellStart"/>
      <w:r>
        <w:rPr>
          <w:rFonts w:ascii="Times New Roman" w:eastAsia="Times New Roman" w:hAnsi="Times New Roman" w:cs="Times New Roman"/>
        </w:rPr>
        <w:t>un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nuovo</w:t>
      </w:r>
      <w:proofErr w:type="spellEnd"/>
      <w:r>
        <w:rPr>
          <w:rFonts w:ascii="Times New Roman" w:eastAsia="Times New Roman" w:hAnsi="Times New Roman" w:cs="Times New Roman"/>
        </w:rPr>
        <w:t xml:space="preserve"> corpo, </w:t>
      </w:r>
      <w:proofErr w:type="spellStart"/>
      <w:r>
        <w:rPr>
          <w:rFonts w:ascii="Times New Roman" w:eastAsia="Times New Roman" w:hAnsi="Times New Roman" w:cs="Times New Roman"/>
        </w:rPr>
        <w:t>altrettanto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artificiale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sublimato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</w:rPr>
        <w:t>alcuni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dicono</w:t>
      </w:r>
      <w:proofErr w:type="spellEnd"/>
      <w:r>
        <w:rPr>
          <w:rFonts w:ascii="Times New Roman" w:eastAsia="Times New Roman" w:hAnsi="Times New Roman" w:cs="Times New Roman"/>
        </w:rPr>
        <w:t xml:space="preserve"> sublime. </w:t>
      </w:r>
      <w:proofErr w:type="spellStart"/>
      <w:r>
        <w:rPr>
          <w:rFonts w:ascii="Times New Roman" w:eastAsia="Times New Roman" w:hAnsi="Times New Roman" w:cs="Times New Roman"/>
        </w:rPr>
        <w:t>Avete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l’impressione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nuova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lingua</w:t>
      </w:r>
      <w:proofErr w:type="spellEnd"/>
      <w:r>
        <w:rPr>
          <w:rFonts w:ascii="Times New Roman" w:eastAsia="Times New Roman" w:hAnsi="Times New Roman" w:cs="Times New Roman"/>
        </w:rPr>
        <w:t xml:space="preserve"> sia </w:t>
      </w:r>
      <w:proofErr w:type="spellStart"/>
      <w:r>
        <w:rPr>
          <w:rFonts w:ascii="Times New Roman" w:eastAsia="Times New Roman" w:hAnsi="Times New Roman" w:cs="Times New Roman"/>
        </w:rPr>
        <w:t>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vostra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resurrezione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nuova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pelle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nuovo</w:t>
      </w:r>
      <w:proofErr w:type="spellEnd"/>
      <w:r>
        <w:rPr>
          <w:rFonts w:ascii="Times New Roman" w:eastAsia="Times New Roman" w:hAnsi="Times New Roman" w:cs="Times New Roman"/>
        </w:rPr>
        <w:t xml:space="preserve"> sesso. </w:t>
      </w:r>
      <w:proofErr w:type="spellStart"/>
      <w:r>
        <w:rPr>
          <w:rFonts w:ascii="Times New Roman" w:eastAsia="Times New Roman" w:hAnsi="Times New Roman" w:cs="Times New Roman"/>
        </w:rPr>
        <w:t>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l’illusione</w:t>
      </w:r>
      <w:proofErr w:type="spellEnd"/>
      <w:r>
        <w:rPr>
          <w:rFonts w:ascii="Times New Roman" w:eastAsia="Times New Roman" w:hAnsi="Times New Roman" w:cs="Times New Roman"/>
        </w:rPr>
        <w:t xml:space="preserve"> si </w:t>
      </w:r>
      <w:proofErr w:type="spellStart"/>
      <w:r>
        <w:rPr>
          <w:rFonts w:ascii="Times New Roman" w:eastAsia="Times New Roman" w:hAnsi="Times New Roman" w:cs="Times New Roman"/>
        </w:rPr>
        <w:t>squarcia</w:t>
      </w:r>
      <w:proofErr w:type="spellEnd"/>
      <w:r>
        <w:rPr>
          <w:rFonts w:ascii="Times New Roman" w:eastAsia="Times New Roman" w:hAnsi="Times New Roman" w:cs="Times New Roman"/>
        </w:rPr>
        <w:t xml:space="preserve"> quando vi </w:t>
      </w:r>
      <w:proofErr w:type="spellStart"/>
      <w:r>
        <w:rPr>
          <w:rFonts w:ascii="Times New Roman" w:eastAsia="Times New Roman" w:hAnsi="Times New Roman" w:cs="Times New Roman"/>
        </w:rPr>
        <w:t>riascoltate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</w:t>
      </w:r>
      <w:proofErr w:type="spellEnd"/>
      <w:r>
        <w:rPr>
          <w:rFonts w:ascii="Times New Roman" w:eastAsia="Times New Roman" w:hAnsi="Times New Roman" w:cs="Times New Roman"/>
        </w:rPr>
        <w:t xml:space="preserve"> nastro </w:t>
      </w:r>
      <w:proofErr w:type="spellStart"/>
      <w:r>
        <w:rPr>
          <w:rFonts w:ascii="Times New Roman" w:eastAsia="Times New Roman" w:hAnsi="Times New Roman" w:cs="Times New Roman"/>
        </w:rPr>
        <w:t>registrato</w:t>
      </w:r>
      <w:proofErr w:type="spellEnd"/>
      <w:r>
        <w:rPr>
          <w:rFonts w:ascii="Times New Roman" w:eastAsia="Times New Roman" w:hAnsi="Times New Roman" w:cs="Times New Roman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</w:rPr>
        <w:t>esempio</w:t>
      </w:r>
      <w:proofErr w:type="spellEnd"/>
      <w:r>
        <w:rPr>
          <w:rFonts w:ascii="Times New Roman" w:eastAsia="Times New Roman" w:hAnsi="Times New Roman" w:cs="Times New Roman"/>
        </w:rPr>
        <w:t xml:space="preserve">, e </w:t>
      </w:r>
      <w:proofErr w:type="spellStart"/>
      <w:r>
        <w:rPr>
          <w:rFonts w:ascii="Times New Roman" w:eastAsia="Times New Roman" w:hAnsi="Times New Roman" w:cs="Times New Roman"/>
        </w:rPr>
        <w:t>la</w:t>
      </w:r>
      <w:proofErr w:type="spellEnd"/>
      <w:r>
        <w:rPr>
          <w:rFonts w:ascii="Times New Roman" w:eastAsia="Times New Roman" w:hAnsi="Times New Roman" w:cs="Times New Roman"/>
        </w:rPr>
        <w:t xml:space="preserve"> melodia </w:t>
      </w:r>
      <w:proofErr w:type="spellStart"/>
      <w:r>
        <w:rPr>
          <w:rFonts w:ascii="Times New Roman" w:eastAsia="Times New Roman" w:hAnsi="Times New Roman" w:cs="Times New Roman"/>
        </w:rPr>
        <w:t>della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vostra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voce</w:t>
      </w:r>
      <w:proofErr w:type="spellEnd"/>
      <w:r>
        <w:rPr>
          <w:rFonts w:ascii="Times New Roman" w:eastAsia="Times New Roman" w:hAnsi="Times New Roman" w:cs="Times New Roman"/>
        </w:rPr>
        <w:t xml:space="preserve"> vi </w:t>
      </w:r>
      <w:proofErr w:type="spellStart"/>
      <w:r>
        <w:rPr>
          <w:rFonts w:ascii="Times New Roman" w:eastAsia="Times New Roman" w:hAnsi="Times New Roman" w:cs="Times New Roman"/>
        </w:rPr>
        <w:t>ritorna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bizzarra</w:t>
      </w:r>
      <w:proofErr w:type="spellEnd"/>
      <w:r>
        <w:rPr>
          <w:rFonts w:ascii="Times New Roman" w:eastAsia="Times New Roman" w:hAnsi="Times New Roman" w:cs="Times New Roman"/>
        </w:rPr>
        <w:t xml:space="preserve">, da </w:t>
      </w:r>
      <w:proofErr w:type="spellStart"/>
      <w:r>
        <w:rPr>
          <w:rFonts w:ascii="Times New Roman" w:eastAsia="Times New Roman" w:hAnsi="Times New Roman" w:cs="Times New Roman"/>
        </w:rPr>
        <w:t>nessuna</w:t>
      </w:r>
      <w:proofErr w:type="spellEnd"/>
      <w:r>
        <w:rPr>
          <w:rFonts w:ascii="Times New Roman" w:eastAsia="Times New Roman" w:hAnsi="Times New Roman" w:cs="Times New Roman"/>
        </w:rPr>
        <w:t xml:space="preserve"> parte, </w:t>
      </w:r>
      <w:proofErr w:type="spellStart"/>
      <w:r>
        <w:rPr>
          <w:rFonts w:ascii="Times New Roman" w:eastAsia="Times New Roman" w:hAnsi="Times New Roman" w:cs="Times New Roman"/>
        </w:rPr>
        <w:t>più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vicina</w:t>
      </w:r>
      <w:proofErr w:type="spellEnd"/>
      <w:r>
        <w:rPr>
          <w:rFonts w:ascii="Times New Roman" w:eastAsia="Times New Roman" w:hAnsi="Times New Roman" w:cs="Times New Roman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</w:rPr>
        <w:t>borbottio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</w:t>
      </w:r>
      <w:proofErr w:type="spellEnd"/>
      <w:r>
        <w:rPr>
          <w:rFonts w:ascii="Times New Roman" w:eastAsia="Times New Roman" w:hAnsi="Times New Roman" w:cs="Times New Roman"/>
        </w:rPr>
        <w:t xml:space="preserve"> tempo </w:t>
      </w:r>
      <w:proofErr w:type="spellStart"/>
      <w:r>
        <w:rPr>
          <w:rFonts w:ascii="Times New Roman" w:eastAsia="Times New Roman" w:hAnsi="Times New Roman" w:cs="Times New Roman"/>
        </w:rPr>
        <w:t>che</w:t>
      </w:r>
      <w:proofErr w:type="spellEnd"/>
      <w:r>
        <w:rPr>
          <w:rFonts w:ascii="Times New Roman" w:eastAsia="Times New Roman" w:hAnsi="Times New Roman" w:cs="Times New Roman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</w:rPr>
        <w:t>codice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oggi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Così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fra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due</w:t>
      </w:r>
      <w:proofErr w:type="spellEnd"/>
      <w:r>
        <w:rPr>
          <w:rFonts w:ascii="Times New Roman" w:eastAsia="Times New Roman" w:hAnsi="Times New Roman" w:cs="Times New Roman"/>
        </w:rPr>
        <w:t xml:space="preserve"> lingue, </w:t>
      </w:r>
      <w:proofErr w:type="spellStart"/>
      <w:r>
        <w:rPr>
          <w:rFonts w:ascii="Times New Roman" w:eastAsia="Times New Roman" w:hAnsi="Times New Roman" w:cs="Times New Roman"/>
        </w:rPr>
        <w:t>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vostro</w:t>
      </w:r>
      <w:proofErr w:type="spellEnd"/>
      <w:r>
        <w:rPr>
          <w:rFonts w:ascii="Times New Roman" w:eastAsia="Times New Roman" w:hAnsi="Times New Roman" w:cs="Times New Roman"/>
        </w:rPr>
        <w:t xml:space="preserve"> elemento </w:t>
      </w:r>
      <w:proofErr w:type="spellStart"/>
      <w:r>
        <w:rPr>
          <w:rFonts w:ascii="Times New Roman" w:eastAsia="Times New Roman" w:hAnsi="Times New Roman" w:cs="Times New Roman"/>
        </w:rPr>
        <w:t>è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silenzio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272739B2" w14:textId="77777777" w:rsidR="00F91728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invece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bilinguismo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ancorata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all’universalità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significanti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desiderio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integrare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maniera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creativa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singolare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esperienze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riferimenti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linguaggio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essere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veicolo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espressione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comunicazione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gioco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piacere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piacere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produrre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parole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inediti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l’eccitante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avventura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dell’invenzione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linguistica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proposito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testo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Babele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dell’inconscio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citato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frammento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Fànfole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Fosco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Maraini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(2007),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rende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maniera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efficace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potenzialità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creativa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plurilingue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6DD190A" w14:textId="77777777" w:rsidR="00F91728" w:rsidRDefault="00000000">
      <w:pPr>
        <w:spacing w:after="0" w:line="240" w:lineRule="auto"/>
        <w:ind w:left="1134" w:right="56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Nel</w:t>
      </w:r>
      <w:proofErr w:type="spellEnd"/>
      <w:r>
        <w:rPr>
          <w:rFonts w:ascii="Times New Roman" w:eastAsia="Times New Roman" w:hAnsi="Times New Roman" w:cs="Times New Roman"/>
        </w:rPr>
        <w:t xml:space="preserve"> caso mio </w:t>
      </w:r>
      <w:proofErr w:type="spellStart"/>
      <w:r>
        <w:rPr>
          <w:rFonts w:ascii="Times New Roman" w:eastAsia="Times New Roman" w:hAnsi="Times New Roman" w:cs="Times New Roman"/>
        </w:rPr>
        <w:t>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fatto</w:t>
      </w:r>
      <w:proofErr w:type="spellEnd"/>
      <w:r>
        <w:rPr>
          <w:rFonts w:ascii="Times New Roman" w:eastAsia="Times New Roman" w:hAnsi="Times New Roman" w:cs="Times New Roman"/>
        </w:rPr>
        <w:t xml:space="preserve"> d’</w:t>
      </w:r>
      <w:proofErr w:type="spellStart"/>
      <w:r>
        <w:rPr>
          <w:rFonts w:ascii="Times New Roman" w:eastAsia="Times New Roman" w:hAnsi="Times New Roman" w:cs="Times New Roman"/>
        </w:rPr>
        <w:t>esser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cresciuto</w:t>
      </w:r>
      <w:proofErr w:type="spellEnd"/>
      <w:r>
        <w:rPr>
          <w:rFonts w:ascii="Times New Roman" w:eastAsia="Times New Roman" w:hAnsi="Times New Roman" w:cs="Times New Roman"/>
        </w:rPr>
        <w:t xml:space="preserve"> parlando lingue </w:t>
      </w:r>
      <w:proofErr w:type="spellStart"/>
      <w:r>
        <w:rPr>
          <w:rFonts w:ascii="Times New Roman" w:eastAsia="Times New Roman" w:hAnsi="Times New Roman" w:cs="Times New Roman"/>
        </w:rPr>
        <w:t>diverse</w:t>
      </w:r>
      <w:proofErr w:type="spellEnd"/>
      <w:r>
        <w:rPr>
          <w:rFonts w:ascii="Times New Roman" w:eastAsia="Times New Roman" w:hAnsi="Times New Roman" w:cs="Times New Roman"/>
        </w:rPr>
        <w:t xml:space="preserve"> e d’</w:t>
      </w:r>
      <w:proofErr w:type="spellStart"/>
      <w:r>
        <w:rPr>
          <w:rFonts w:ascii="Times New Roman" w:eastAsia="Times New Roman" w:hAnsi="Times New Roman" w:cs="Times New Roman"/>
        </w:rPr>
        <w:t>averne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imparate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delle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altre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cui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alcune</w:t>
      </w:r>
      <w:proofErr w:type="spellEnd"/>
      <w:r>
        <w:rPr>
          <w:rFonts w:ascii="Times New Roman" w:eastAsia="Times New Roman" w:hAnsi="Times New Roman" w:cs="Times New Roman"/>
        </w:rPr>
        <w:t xml:space="preserve"> peregrine assai, </w:t>
      </w:r>
      <w:proofErr w:type="spellStart"/>
      <w:r>
        <w:rPr>
          <w:rFonts w:ascii="Times New Roman" w:eastAsia="Times New Roman" w:hAnsi="Times New Roman" w:cs="Times New Roman"/>
        </w:rPr>
        <w:t>mi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reso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cosciente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fin</w:t>
      </w:r>
      <w:proofErr w:type="spellEnd"/>
      <w:r>
        <w:rPr>
          <w:rFonts w:ascii="Times New Roman" w:eastAsia="Times New Roman" w:hAnsi="Times New Roman" w:cs="Times New Roman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</w:rPr>
        <w:t>piccolo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della</w:t>
      </w:r>
      <w:proofErr w:type="spellEnd"/>
      <w:r>
        <w:rPr>
          <w:rFonts w:ascii="Times New Roman" w:eastAsia="Times New Roman" w:hAnsi="Times New Roman" w:cs="Times New Roman"/>
        </w:rPr>
        <w:t xml:space="preserve"> parola come </w:t>
      </w:r>
      <w:proofErr w:type="spellStart"/>
      <w:r>
        <w:rPr>
          <w:rFonts w:ascii="Times New Roman" w:eastAsia="Times New Roman" w:hAnsi="Times New Roman" w:cs="Times New Roman"/>
        </w:rPr>
        <w:t>oggetto</w:t>
      </w:r>
      <w:proofErr w:type="spellEnd"/>
      <w:r>
        <w:rPr>
          <w:rFonts w:ascii="Times New Roman" w:eastAsia="Times New Roman" w:hAnsi="Times New Roman" w:cs="Times New Roman"/>
        </w:rPr>
        <w:t xml:space="preserve">, cosa, </w:t>
      </w:r>
      <w:proofErr w:type="spellStart"/>
      <w:r>
        <w:rPr>
          <w:rFonts w:ascii="Times New Roman" w:eastAsia="Times New Roman" w:hAnsi="Times New Roman" w:cs="Times New Roman"/>
        </w:rPr>
        <w:t>fastello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suoni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polline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sogni</w:t>
      </w:r>
      <w:proofErr w:type="spellEnd"/>
      <w:r>
        <w:rPr>
          <w:rFonts w:ascii="Times New Roman" w:eastAsia="Times New Roman" w:hAnsi="Times New Roman" w:cs="Times New Roman"/>
        </w:rPr>
        <w:t xml:space="preserve">. La parola era </w:t>
      </w:r>
      <w:proofErr w:type="spellStart"/>
      <w:r>
        <w:rPr>
          <w:rFonts w:ascii="Times New Roman" w:eastAsia="Times New Roman" w:hAnsi="Times New Roman" w:cs="Times New Roman"/>
        </w:rPr>
        <w:t>un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giocattolo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un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fuoco</w:t>
      </w:r>
      <w:proofErr w:type="spellEnd"/>
      <w:r>
        <w:rPr>
          <w:rFonts w:ascii="Times New Roman" w:eastAsia="Times New Roman" w:hAnsi="Times New Roman" w:cs="Times New Roman"/>
        </w:rPr>
        <w:t xml:space="preserve"> d’artificio, </w:t>
      </w:r>
      <w:proofErr w:type="spellStart"/>
      <w:r>
        <w:rPr>
          <w:rFonts w:ascii="Times New Roman" w:eastAsia="Times New Roman" w:hAnsi="Times New Roman" w:cs="Times New Roman"/>
        </w:rPr>
        <w:t>un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telescopio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trappole</w:t>
      </w:r>
      <w:proofErr w:type="spellEnd"/>
      <w:r>
        <w:rPr>
          <w:rFonts w:ascii="Times New Roman" w:eastAsia="Times New Roman" w:hAnsi="Times New Roman" w:cs="Times New Roman"/>
        </w:rPr>
        <w:t xml:space="preserve">. La parola </w:t>
      </w:r>
      <w:proofErr w:type="spellStart"/>
      <w:r>
        <w:rPr>
          <w:rFonts w:ascii="Times New Roman" w:eastAsia="Times New Roman" w:hAnsi="Times New Roman" w:cs="Times New Roman"/>
        </w:rPr>
        <w:t>poteva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venir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rigirata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rivoltata</w:t>
      </w:r>
      <w:proofErr w:type="spellEnd"/>
      <w:r>
        <w:rPr>
          <w:rFonts w:ascii="Times New Roman" w:eastAsia="Times New Roman" w:hAnsi="Times New Roman" w:cs="Times New Roman"/>
        </w:rPr>
        <w:t xml:space="preserve"> come </w:t>
      </w:r>
      <w:proofErr w:type="spellStart"/>
      <w:r>
        <w:rPr>
          <w:rFonts w:ascii="Times New Roman" w:eastAsia="Times New Roman" w:hAnsi="Times New Roman" w:cs="Times New Roman"/>
        </w:rPr>
        <w:t>un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guanto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annodata</w:t>
      </w:r>
      <w:proofErr w:type="spellEnd"/>
      <w:r>
        <w:rPr>
          <w:rFonts w:ascii="Times New Roman" w:eastAsia="Times New Roman" w:hAnsi="Times New Roman" w:cs="Times New Roman"/>
        </w:rPr>
        <w:t xml:space="preserve"> come uno </w:t>
      </w:r>
      <w:proofErr w:type="spellStart"/>
      <w:r>
        <w:rPr>
          <w:rFonts w:ascii="Times New Roman" w:eastAsia="Times New Roman" w:hAnsi="Times New Roman" w:cs="Times New Roman"/>
        </w:rPr>
        <w:t>spago</w:t>
      </w:r>
      <w:proofErr w:type="spellEnd"/>
      <w:r>
        <w:rPr>
          <w:rFonts w:ascii="Times New Roman" w:eastAsia="Times New Roman" w:hAnsi="Times New Roman" w:cs="Times New Roman"/>
        </w:rPr>
        <w:t xml:space="preserve"> e ne </w:t>
      </w:r>
      <w:proofErr w:type="spellStart"/>
      <w:r>
        <w:rPr>
          <w:rFonts w:ascii="Times New Roman" w:eastAsia="Times New Roman" w:hAnsi="Times New Roman" w:cs="Times New Roman"/>
        </w:rPr>
        <w:t>venivano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fuori</w:t>
      </w:r>
      <w:proofErr w:type="spellEnd"/>
      <w:r>
        <w:rPr>
          <w:rFonts w:ascii="Times New Roman" w:eastAsia="Times New Roman" w:hAnsi="Times New Roman" w:cs="Times New Roman"/>
        </w:rPr>
        <w:t xml:space="preserve"> sempre </w:t>
      </w:r>
      <w:proofErr w:type="spellStart"/>
      <w:r>
        <w:rPr>
          <w:rFonts w:ascii="Times New Roman" w:eastAsia="Times New Roman" w:hAnsi="Times New Roman" w:cs="Times New Roman"/>
        </w:rPr>
        <w:t>nuvolette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nuove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altri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sorprendenti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gingilli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Quelle</w:t>
      </w:r>
      <w:proofErr w:type="spellEnd"/>
      <w:r>
        <w:rPr>
          <w:rFonts w:ascii="Times New Roman" w:eastAsia="Times New Roman" w:hAnsi="Times New Roman" w:cs="Times New Roman"/>
        </w:rPr>
        <w:t xml:space="preserve"> d’una </w:t>
      </w:r>
      <w:proofErr w:type="spellStart"/>
      <w:r>
        <w:rPr>
          <w:rFonts w:ascii="Times New Roman" w:eastAsia="Times New Roman" w:hAnsi="Times New Roman" w:cs="Times New Roman"/>
        </w:rPr>
        <w:t>lingua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scivolavano</w:t>
      </w:r>
      <w:proofErr w:type="spell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quell’altra</w:t>
      </w:r>
      <w:proofErr w:type="spellEnd"/>
      <w:r>
        <w:rPr>
          <w:rFonts w:ascii="Times New Roman" w:eastAsia="Times New Roman" w:hAnsi="Times New Roman" w:cs="Times New Roman"/>
        </w:rPr>
        <w:t xml:space="preserve">. Piano </w:t>
      </w:r>
      <w:proofErr w:type="spellStart"/>
      <w:r>
        <w:rPr>
          <w:rFonts w:ascii="Times New Roman" w:eastAsia="Times New Roman" w:hAnsi="Times New Roman" w:cs="Times New Roman"/>
        </w:rPr>
        <w:t>piano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imparai</w:t>
      </w:r>
      <w:proofErr w:type="spellEnd"/>
      <w:r>
        <w:rPr>
          <w:rFonts w:ascii="Times New Roman" w:eastAsia="Times New Roman" w:hAnsi="Times New Roman" w:cs="Times New Roman"/>
        </w:rPr>
        <w:t xml:space="preserve"> ad amare </w:t>
      </w:r>
      <w:proofErr w:type="spellStart"/>
      <w:r>
        <w:rPr>
          <w:rFonts w:ascii="Times New Roman" w:eastAsia="Times New Roman" w:hAnsi="Times New Roman" w:cs="Times New Roman"/>
        </w:rPr>
        <w:t>le</w:t>
      </w:r>
      <w:proofErr w:type="spellEnd"/>
      <w:r>
        <w:rPr>
          <w:rFonts w:ascii="Times New Roman" w:eastAsia="Times New Roman" w:hAnsi="Times New Roman" w:cs="Times New Roman"/>
        </w:rPr>
        <w:t xml:space="preserve"> parole </w:t>
      </w:r>
      <w:proofErr w:type="spellStart"/>
      <w:r>
        <w:rPr>
          <w:rFonts w:ascii="Times New Roman" w:eastAsia="Times New Roman" w:hAnsi="Times New Roman" w:cs="Times New Roman"/>
        </w:rPr>
        <w:t>col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gusto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il</w:t>
      </w:r>
      <w:proofErr w:type="spellEnd"/>
      <w:r>
        <w:rPr>
          <w:rFonts w:ascii="Times New Roman" w:eastAsia="Times New Roman" w:hAnsi="Times New Roman" w:cs="Times New Roman"/>
        </w:rPr>
        <w:t xml:space="preserve"> musicista </w:t>
      </w:r>
      <w:proofErr w:type="spellStart"/>
      <w:r>
        <w:rPr>
          <w:rFonts w:ascii="Times New Roman" w:eastAsia="Times New Roman" w:hAnsi="Times New Roman" w:cs="Times New Roman"/>
        </w:rPr>
        <w:t>ha</w:t>
      </w:r>
      <w:proofErr w:type="spellEnd"/>
      <w:r>
        <w:rPr>
          <w:rFonts w:ascii="Times New Roman" w:eastAsia="Times New Roman" w:hAnsi="Times New Roman" w:cs="Times New Roman"/>
        </w:rPr>
        <w:t xml:space="preserve"> per i </w:t>
      </w:r>
      <w:proofErr w:type="spellStart"/>
      <w:r>
        <w:rPr>
          <w:rFonts w:ascii="Times New Roman" w:eastAsia="Times New Roman" w:hAnsi="Times New Roman" w:cs="Times New Roman"/>
        </w:rPr>
        <w:t>suoni</w:t>
      </w:r>
      <w:proofErr w:type="spellEnd"/>
      <w:r>
        <w:rPr>
          <w:rFonts w:ascii="Times New Roman" w:eastAsia="Times New Roman" w:hAnsi="Times New Roman" w:cs="Times New Roman"/>
        </w:rPr>
        <w:t xml:space="preserve"> e i </w:t>
      </w:r>
      <w:proofErr w:type="spellStart"/>
      <w:r>
        <w:rPr>
          <w:rFonts w:ascii="Times New Roman" w:eastAsia="Times New Roman" w:hAnsi="Times New Roman" w:cs="Times New Roman"/>
        </w:rPr>
        <w:t>timbri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pittore</w:t>
      </w:r>
      <w:proofErr w:type="spellEnd"/>
      <w:r>
        <w:rPr>
          <w:rFonts w:ascii="Times New Roman" w:eastAsia="Times New Roman" w:hAnsi="Times New Roman" w:cs="Times New Roman"/>
        </w:rPr>
        <w:t xml:space="preserve"> per i colori e </w:t>
      </w:r>
      <w:proofErr w:type="spellStart"/>
      <w:r>
        <w:rPr>
          <w:rFonts w:ascii="Times New Roman" w:eastAsia="Times New Roman" w:hAnsi="Times New Roman" w:cs="Times New Roman"/>
        </w:rPr>
        <w:t>gli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impasti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lo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scultore</w:t>
      </w:r>
      <w:proofErr w:type="spellEnd"/>
      <w:r>
        <w:rPr>
          <w:rFonts w:ascii="Times New Roman" w:eastAsia="Times New Roman" w:hAnsi="Times New Roman" w:cs="Times New Roman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</w:rPr>
        <w:t>la</w:t>
      </w:r>
      <w:proofErr w:type="spellEnd"/>
      <w:r>
        <w:rPr>
          <w:rFonts w:ascii="Times New Roman" w:eastAsia="Times New Roman" w:hAnsi="Times New Roman" w:cs="Times New Roman"/>
        </w:rPr>
        <w:t xml:space="preserve"> forma e </w:t>
      </w:r>
      <w:proofErr w:type="spellStart"/>
      <w:r>
        <w:rPr>
          <w:rFonts w:ascii="Times New Roman" w:eastAsia="Times New Roman" w:hAnsi="Times New Roman" w:cs="Times New Roman"/>
        </w:rPr>
        <w:t>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pelle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della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materia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ma</w:t>
      </w:r>
      <w:proofErr w:type="spell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più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c’era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tutta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l’infinita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ricchezza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semantica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il</w:t>
      </w:r>
      <w:proofErr w:type="spellEnd"/>
      <w:r>
        <w:rPr>
          <w:rFonts w:ascii="Times New Roman" w:eastAsia="Times New Roman" w:hAnsi="Times New Roman" w:cs="Times New Roman"/>
        </w:rPr>
        <w:t xml:space="preserve"> mondo </w:t>
      </w:r>
      <w:proofErr w:type="spellStart"/>
      <w:r>
        <w:rPr>
          <w:rFonts w:ascii="Times New Roman" w:eastAsia="Times New Roman" w:hAnsi="Times New Roman" w:cs="Times New Roman"/>
        </w:rPr>
        <w:t>sconfinato</w:t>
      </w:r>
      <w:proofErr w:type="spellEnd"/>
      <w:r>
        <w:rPr>
          <w:rFonts w:ascii="Times New Roman" w:eastAsia="Times New Roman" w:hAnsi="Times New Roman" w:cs="Times New Roman"/>
        </w:rPr>
        <w:t xml:space="preserve"> dei </w:t>
      </w:r>
      <w:proofErr w:type="spellStart"/>
      <w:r>
        <w:rPr>
          <w:rFonts w:ascii="Times New Roman" w:eastAsia="Times New Roman" w:hAnsi="Times New Roman" w:cs="Times New Roman"/>
        </w:rPr>
        <w:t>pensieri</w:t>
      </w:r>
      <w:proofErr w:type="spellEnd"/>
      <w:r>
        <w:rPr>
          <w:rFonts w:ascii="Times New Roman" w:eastAsia="Times New Roman" w:hAnsi="Times New Roman" w:cs="Times New Roman"/>
        </w:rPr>
        <w:t xml:space="preserve"> e de </w:t>
      </w:r>
      <w:proofErr w:type="spellStart"/>
      <w:r>
        <w:rPr>
          <w:rFonts w:ascii="Times New Roman" w:eastAsia="Times New Roman" w:hAnsi="Times New Roman" w:cs="Times New Roman"/>
        </w:rPr>
        <w:t>sentimenti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</w:t>
      </w:r>
      <w:proofErr w:type="spellEnd"/>
      <w:r>
        <w:rPr>
          <w:rFonts w:ascii="Times New Roman" w:eastAsia="Times New Roman" w:hAnsi="Times New Roman" w:cs="Times New Roman"/>
        </w:rPr>
        <w:t xml:space="preserve"> parole </w:t>
      </w:r>
      <w:proofErr w:type="spellStart"/>
      <w:r>
        <w:rPr>
          <w:rFonts w:ascii="Times New Roman" w:eastAsia="Times New Roman" w:hAnsi="Times New Roman" w:cs="Times New Roman"/>
        </w:rPr>
        <w:t>risvegliano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mettono</w:t>
      </w:r>
      <w:proofErr w:type="spellEnd"/>
      <w:r>
        <w:rPr>
          <w:rFonts w:ascii="Times New Roman" w:eastAsia="Times New Roman" w:hAnsi="Times New Roman" w:cs="Times New Roman"/>
        </w:rPr>
        <w:t xml:space="preserve"> in moto, </w:t>
      </w:r>
      <w:proofErr w:type="spellStart"/>
      <w:r>
        <w:rPr>
          <w:rFonts w:ascii="Times New Roman" w:eastAsia="Times New Roman" w:hAnsi="Times New Roman" w:cs="Times New Roman"/>
        </w:rPr>
        <w:t>che</w:t>
      </w:r>
      <w:proofErr w:type="spellEnd"/>
      <w:r>
        <w:rPr>
          <w:rFonts w:ascii="Times New Roman" w:eastAsia="Times New Roman" w:hAnsi="Times New Roman" w:cs="Times New Roman"/>
        </w:rPr>
        <w:t xml:space="preserve"> sono </w:t>
      </w:r>
      <w:proofErr w:type="spellStart"/>
      <w:r>
        <w:rPr>
          <w:rFonts w:ascii="Times New Roman" w:eastAsia="Times New Roman" w:hAnsi="Times New Roman" w:cs="Times New Roman"/>
        </w:rPr>
        <w:t>capaci</w:t>
      </w:r>
      <w:proofErr w:type="spellEnd"/>
      <w:r>
        <w:rPr>
          <w:rFonts w:ascii="Times New Roman" w:eastAsia="Times New Roman" w:hAnsi="Times New Roman" w:cs="Times New Roman"/>
        </w:rPr>
        <w:t xml:space="preserve"> d’</w:t>
      </w:r>
      <w:proofErr w:type="spellStart"/>
      <w:r>
        <w:rPr>
          <w:rFonts w:ascii="Times New Roman" w:eastAsia="Times New Roman" w:hAnsi="Times New Roman" w:cs="Times New Roman"/>
        </w:rPr>
        <w:t>evocare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precisione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terribile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vaghezza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dolcissima</w:t>
      </w:r>
      <w:proofErr w:type="spellEnd"/>
      <w:r>
        <w:rPr>
          <w:rFonts w:ascii="Times New Roman" w:eastAsia="Times New Roman" w:hAnsi="Times New Roman" w:cs="Times New Roman"/>
        </w:rPr>
        <w:t xml:space="preserve">. La parola </w:t>
      </w:r>
      <w:proofErr w:type="spellStart"/>
      <w:r>
        <w:rPr>
          <w:rFonts w:ascii="Times New Roman" w:eastAsia="Times New Roman" w:hAnsi="Times New Roman" w:cs="Times New Roman"/>
        </w:rPr>
        <w:t>infine</w:t>
      </w:r>
      <w:proofErr w:type="spellEnd"/>
      <w:r>
        <w:rPr>
          <w:rFonts w:ascii="Times New Roman" w:eastAsia="Times New Roman" w:hAnsi="Times New Roman" w:cs="Times New Roman"/>
        </w:rPr>
        <w:t xml:space="preserve"> era </w:t>
      </w:r>
      <w:proofErr w:type="spellStart"/>
      <w:r>
        <w:rPr>
          <w:rFonts w:ascii="Times New Roman" w:eastAsia="Times New Roman" w:hAnsi="Times New Roman" w:cs="Times New Roman"/>
        </w:rPr>
        <w:t>un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tesoro</w:t>
      </w:r>
      <w:proofErr w:type="spellEnd"/>
      <w:r>
        <w:rPr>
          <w:rFonts w:ascii="Times New Roman" w:eastAsia="Times New Roman" w:hAnsi="Times New Roman" w:cs="Times New Roman"/>
        </w:rPr>
        <w:t xml:space="preserve"> o una bomba. </w:t>
      </w:r>
      <w:proofErr w:type="spellStart"/>
      <w:r>
        <w:rPr>
          <w:rFonts w:ascii="Times New Roman" w:eastAsia="Times New Roman" w:hAnsi="Times New Roman" w:cs="Times New Roman"/>
        </w:rPr>
        <w:t>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soprattutto</w:t>
      </w:r>
      <w:proofErr w:type="spellEnd"/>
      <w:r>
        <w:rPr>
          <w:rFonts w:ascii="Times New Roman" w:eastAsia="Times New Roman" w:hAnsi="Times New Roman" w:cs="Times New Roman"/>
        </w:rPr>
        <w:t xml:space="preserve"> era una </w:t>
      </w:r>
      <w:proofErr w:type="spellStart"/>
      <w:r>
        <w:rPr>
          <w:rFonts w:ascii="Times New Roman" w:eastAsia="Times New Roman" w:hAnsi="Times New Roman" w:cs="Times New Roman"/>
        </w:rPr>
        <w:t>caramella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qualcosa</w:t>
      </w:r>
      <w:proofErr w:type="spellEnd"/>
      <w:r>
        <w:rPr>
          <w:rFonts w:ascii="Times New Roman" w:eastAsia="Times New Roman" w:hAnsi="Times New Roman" w:cs="Times New Roman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</w:rPr>
        <w:t>rigirare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lingua</w:t>
      </w:r>
      <w:proofErr w:type="spellEnd"/>
      <w:r>
        <w:rPr>
          <w:rFonts w:ascii="Times New Roman" w:eastAsia="Times New Roman" w:hAnsi="Times New Roman" w:cs="Times New Roman"/>
        </w:rPr>
        <w:t xml:space="preserve"> e palato </w:t>
      </w:r>
      <w:proofErr w:type="spellStart"/>
      <w:r>
        <w:rPr>
          <w:rFonts w:ascii="Times New Roman" w:eastAsia="Times New Roman" w:hAnsi="Times New Roman" w:cs="Times New Roman"/>
        </w:rPr>
        <w:t>con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voluttà</w:t>
      </w:r>
      <w:proofErr w:type="spellEnd"/>
      <w:r>
        <w:rPr>
          <w:rFonts w:ascii="Times New Roman" w:eastAsia="Times New Roman" w:hAnsi="Times New Roman" w:cs="Times New Roman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</w:rPr>
        <w:t>lungo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estraendone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fiumi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sapori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delizie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B165107" w14:textId="77777777" w:rsidR="00F91728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VISIBILI E INVISIBILI</w:t>
      </w:r>
    </w:p>
    <w:p w14:paraId="722F3C74" w14:textId="77777777" w:rsidR="00F91728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Perché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possa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avvenire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perché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parole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trovino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posto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accanto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materna come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nuovo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sogni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sorprendenti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colori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impasti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necessario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clima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sviluppa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l’apprendimento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seconda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apertura,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curiosità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reciproca,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riconoscimento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altrove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sedimentato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saperi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competenze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parole. Per fare in modo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possa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continuare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comporsi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un’identità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complessa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Come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scrive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Maalouf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(1999):</w:t>
      </w:r>
    </w:p>
    <w:p w14:paraId="192F0FDA" w14:textId="77777777" w:rsidR="00F91728" w:rsidRDefault="00000000">
      <w:pPr>
        <w:spacing w:line="240" w:lineRule="auto"/>
        <w:ind w:left="1134" w:right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 </w:t>
      </w:r>
      <w:proofErr w:type="spellStart"/>
      <w:r>
        <w:rPr>
          <w:rFonts w:ascii="Times New Roman" w:eastAsia="Times New Roman" w:hAnsi="Times New Roman" w:cs="Times New Roman"/>
        </w:rPr>
        <w:t>giovane</w:t>
      </w:r>
      <w:proofErr w:type="spellEnd"/>
      <w:r>
        <w:rPr>
          <w:rFonts w:ascii="Times New Roman" w:eastAsia="Times New Roman" w:hAnsi="Times New Roman" w:cs="Times New Roman"/>
        </w:rPr>
        <w:t xml:space="preserve"> nato in Francia da </w:t>
      </w:r>
      <w:proofErr w:type="spellStart"/>
      <w:r>
        <w:rPr>
          <w:rFonts w:ascii="Times New Roman" w:eastAsia="Times New Roman" w:hAnsi="Times New Roman" w:cs="Times New Roman"/>
        </w:rPr>
        <w:t>genitori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algerini</w:t>
      </w:r>
      <w:proofErr w:type="spellEnd"/>
      <w:r>
        <w:rPr>
          <w:rFonts w:ascii="Times New Roman" w:eastAsia="Times New Roman" w:hAnsi="Times New Roman" w:cs="Times New Roman"/>
        </w:rPr>
        <w:t xml:space="preserve"> porta </w:t>
      </w:r>
      <w:proofErr w:type="spellStart"/>
      <w:r>
        <w:rPr>
          <w:rFonts w:ascii="Times New Roman" w:eastAsia="Times New Roman" w:hAnsi="Times New Roman" w:cs="Times New Roman"/>
        </w:rPr>
        <w:t>con</w:t>
      </w:r>
      <w:proofErr w:type="spellEnd"/>
      <w:r>
        <w:rPr>
          <w:rFonts w:ascii="Times New Roman" w:eastAsia="Times New Roman" w:hAnsi="Times New Roman" w:cs="Times New Roman"/>
        </w:rPr>
        <w:t xml:space="preserve"> sé </w:t>
      </w:r>
      <w:proofErr w:type="spellStart"/>
      <w:r>
        <w:rPr>
          <w:rFonts w:ascii="Times New Roman" w:eastAsia="Times New Roman" w:hAnsi="Times New Roman" w:cs="Times New Roman"/>
        </w:rPr>
        <w:t>due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appartenenze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evidenti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dovrebbe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essere</w:t>
      </w:r>
      <w:proofErr w:type="spellEnd"/>
      <w:r>
        <w:rPr>
          <w:rFonts w:ascii="Times New Roman" w:eastAsia="Times New Roman" w:hAnsi="Times New Roman" w:cs="Times New Roman"/>
        </w:rPr>
        <w:t xml:space="preserve"> in grado </w:t>
      </w:r>
      <w:proofErr w:type="spellStart"/>
      <w:r>
        <w:rPr>
          <w:rFonts w:ascii="Times New Roman" w:eastAsia="Times New Roman" w:hAnsi="Times New Roman" w:cs="Times New Roman"/>
        </w:rPr>
        <w:t>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assumerle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entrambe</w:t>
      </w:r>
      <w:proofErr w:type="spellEnd"/>
      <w:r>
        <w:rPr>
          <w:rFonts w:ascii="Times New Roman" w:eastAsia="Times New Roman" w:hAnsi="Times New Roman" w:cs="Times New Roman"/>
        </w:rPr>
        <w:t xml:space="preserve">. Che si </w:t>
      </w:r>
      <w:proofErr w:type="spellStart"/>
      <w:r>
        <w:rPr>
          <w:rFonts w:ascii="Times New Roman" w:eastAsia="Times New Roman" w:hAnsi="Times New Roman" w:cs="Times New Roman"/>
        </w:rPr>
        <w:t>tratti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lingua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delle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credenze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del</w:t>
      </w:r>
      <w:proofErr w:type="spellEnd"/>
      <w:r>
        <w:rPr>
          <w:rFonts w:ascii="Times New Roman" w:eastAsia="Times New Roman" w:hAnsi="Times New Roman" w:cs="Times New Roman"/>
        </w:rPr>
        <w:t xml:space="preserve"> modo </w:t>
      </w:r>
      <w:proofErr w:type="spellStart"/>
      <w:r>
        <w:rPr>
          <w:rFonts w:ascii="Times New Roman" w:eastAsia="Times New Roman" w:hAnsi="Times New Roman" w:cs="Times New Roman"/>
        </w:rPr>
        <w:t>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vivere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delle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relazioni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famigliari</w:t>
      </w:r>
      <w:proofErr w:type="spellEnd"/>
      <w:r>
        <w:rPr>
          <w:rFonts w:ascii="Times New Roman" w:eastAsia="Times New Roman" w:hAnsi="Times New Roman" w:cs="Times New Roman"/>
        </w:rPr>
        <w:t xml:space="preserve">, dei </w:t>
      </w:r>
      <w:proofErr w:type="spellStart"/>
      <w:r>
        <w:rPr>
          <w:rFonts w:ascii="Times New Roman" w:eastAsia="Times New Roman" w:hAnsi="Times New Roman" w:cs="Times New Roman"/>
        </w:rPr>
        <w:t>gusti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artistici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culinari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influenze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francesi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europee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occidentali</w:t>
      </w:r>
      <w:proofErr w:type="spellEnd"/>
      <w:r>
        <w:rPr>
          <w:rFonts w:ascii="Times New Roman" w:eastAsia="Times New Roman" w:hAnsi="Times New Roman" w:cs="Times New Roman"/>
        </w:rPr>
        <w:t xml:space="preserve"> si </w:t>
      </w:r>
      <w:proofErr w:type="spellStart"/>
      <w:r>
        <w:rPr>
          <w:rFonts w:ascii="Times New Roman" w:eastAsia="Times New Roman" w:hAnsi="Times New Roman" w:cs="Times New Roman"/>
        </w:rPr>
        <w:t>mescolano</w:t>
      </w:r>
      <w:proofErr w:type="spell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lui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influenze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arabe</w:t>
      </w:r>
      <w:proofErr w:type="spellEnd"/>
      <w:r>
        <w:rPr>
          <w:rFonts w:ascii="Times New Roman" w:eastAsia="Times New Roman" w:hAnsi="Times New Roman" w:cs="Times New Roman"/>
        </w:rPr>
        <w:t xml:space="preserve">, berbere, </w:t>
      </w:r>
      <w:proofErr w:type="spellStart"/>
      <w:r>
        <w:rPr>
          <w:rFonts w:ascii="Times New Roman" w:eastAsia="Times New Roman" w:hAnsi="Times New Roman" w:cs="Times New Roman"/>
        </w:rPr>
        <w:t>africane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musulmane</w:t>
      </w:r>
      <w:proofErr w:type="spellEnd"/>
      <w:r>
        <w:rPr>
          <w:rFonts w:ascii="Times New Roman" w:eastAsia="Times New Roman" w:hAnsi="Times New Roman" w:cs="Times New Roman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</w:rPr>
        <w:t>Un’esperienza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arricchente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feconda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giovane</w:t>
      </w:r>
      <w:proofErr w:type="spellEnd"/>
      <w:r>
        <w:rPr>
          <w:rFonts w:ascii="Times New Roman" w:eastAsia="Times New Roman" w:hAnsi="Times New Roman" w:cs="Times New Roman"/>
        </w:rPr>
        <w:t xml:space="preserve"> si sente libero </w:t>
      </w:r>
      <w:proofErr w:type="spellStart"/>
      <w:r>
        <w:rPr>
          <w:rFonts w:ascii="Times New Roman" w:eastAsia="Times New Roman" w:hAnsi="Times New Roman" w:cs="Times New Roman"/>
        </w:rPr>
        <w:t>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viverla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pienamente</w:t>
      </w:r>
      <w:proofErr w:type="spellEnd"/>
      <w:r>
        <w:rPr>
          <w:rFonts w:ascii="Times New Roman" w:eastAsia="Times New Roman" w:hAnsi="Times New Roman" w:cs="Times New Roman"/>
        </w:rPr>
        <w:t xml:space="preserve">, se si sente </w:t>
      </w:r>
      <w:proofErr w:type="spellStart"/>
      <w:r>
        <w:rPr>
          <w:rFonts w:ascii="Times New Roman" w:eastAsia="Times New Roman" w:hAnsi="Times New Roman" w:cs="Times New Roman"/>
        </w:rPr>
        <w:t>incoraggiato</w:t>
      </w:r>
      <w:proofErr w:type="spellEnd"/>
      <w:r>
        <w:rPr>
          <w:rFonts w:ascii="Times New Roman" w:eastAsia="Times New Roman" w:hAnsi="Times New Roman" w:cs="Times New Roman"/>
        </w:rPr>
        <w:t xml:space="preserve"> ad </w:t>
      </w:r>
      <w:proofErr w:type="spellStart"/>
      <w:r>
        <w:rPr>
          <w:rFonts w:ascii="Times New Roman" w:eastAsia="Times New Roman" w:hAnsi="Times New Roman" w:cs="Times New Roman"/>
        </w:rPr>
        <w:t>assumere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tutta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propria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diversità</w:t>
      </w:r>
      <w:proofErr w:type="spellEnd"/>
      <w:r>
        <w:rPr>
          <w:rFonts w:ascii="Times New Roman" w:eastAsia="Times New Roman" w:hAnsi="Times New Roman" w:cs="Times New Roman"/>
        </w:rPr>
        <w:t xml:space="preserve">; al </w:t>
      </w:r>
      <w:proofErr w:type="spellStart"/>
      <w:r>
        <w:rPr>
          <w:rFonts w:ascii="Times New Roman" w:eastAsia="Times New Roman" w:hAnsi="Times New Roman" w:cs="Times New Roman"/>
        </w:rPr>
        <w:t>contrario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il</w:t>
      </w:r>
      <w:proofErr w:type="spellEnd"/>
      <w:r>
        <w:rPr>
          <w:rFonts w:ascii="Times New Roman" w:eastAsia="Times New Roman" w:hAnsi="Times New Roman" w:cs="Times New Roman"/>
        </w:rPr>
        <w:t xml:space="preserve"> suo </w:t>
      </w:r>
      <w:proofErr w:type="spellStart"/>
      <w:r>
        <w:rPr>
          <w:rFonts w:ascii="Times New Roman" w:eastAsia="Times New Roman" w:hAnsi="Times New Roman" w:cs="Times New Roman"/>
        </w:rPr>
        <w:t>percorso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risultare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traumatizzante</w:t>
      </w:r>
      <w:proofErr w:type="spellEnd"/>
      <w:r>
        <w:rPr>
          <w:rFonts w:ascii="Times New Roman" w:eastAsia="Times New Roman" w:hAnsi="Times New Roman" w:cs="Times New Roman"/>
        </w:rPr>
        <w:t xml:space="preserve"> se, </w:t>
      </w:r>
      <w:proofErr w:type="spellStart"/>
      <w:r>
        <w:rPr>
          <w:rFonts w:ascii="Times New Roman" w:eastAsia="Times New Roman" w:hAnsi="Times New Roman" w:cs="Times New Roman"/>
        </w:rPr>
        <w:t>ogni</w:t>
      </w:r>
      <w:proofErr w:type="spellEnd"/>
      <w:r>
        <w:rPr>
          <w:rFonts w:ascii="Times New Roman" w:eastAsia="Times New Roman" w:hAnsi="Times New Roman" w:cs="Times New Roman"/>
        </w:rPr>
        <w:t xml:space="preserve"> volta </w:t>
      </w:r>
      <w:proofErr w:type="spellStart"/>
      <w:r>
        <w:rPr>
          <w:rFonts w:ascii="Times New Roman" w:eastAsia="Times New Roman" w:hAnsi="Times New Roman" w:cs="Times New Roman"/>
        </w:rPr>
        <w:t>che</w:t>
      </w:r>
      <w:proofErr w:type="spellEnd"/>
      <w:r>
        <w:rPr>
          <w:rFonts w:ascii="Times New Roman" w:eastAsia="Times New Roman" w:hAnsi="Times New Roman" w:cs="Times New Roman"/>
        </w:rPr>
        <w:t xml:space="preserve"> si </w:t>
      </w:r>
      <w:proofErr w:type="spellStart"/>
      <w:r>
        <w:rPr>
          <w:rFonts w:ascii="Times New Roman" w:eastAsia="Times New Roman" w:hAnsi="Times New Roman" w:cs="Times New Roman"/>
        </w:rPr>
        <w:t>dichiara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francese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certuni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considerano</w:t>
      </w:r>
      <w:proofErr w:type="spellEnd"/>
      <w:r>
        <w:rPr>
          <w:rFonts w:ascii="Times New Roman" w:eastAsia="Times New Roman" w:hAnsi="Times New Roman" w:cs="Times New Roman"/>
        </w:rPr>
        <w:t xml:space="preserve"> come </w:t>
      </w:r>
      <w:proofErr w:type="spellStart"/>
      <w:r>
        <w:rPr>
          <w:rFonts w:ascii="Times New Roman" w:eastAsia="Times New Roman" w:hAnsi="Times New Roman" w:cs="Times New Roman"/>
        </w:rPr>
        <w:t>un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traditore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addirittura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rinnegato</w:t>
      </w:r>
      <w:proofErr w:type="spellEnd"/>
      <w:r>
        <w:rPr>
          <w:rFonts w:ascii="Times New Roman" w:eastAsia="Times New Roman" w:hAnsi="Times New Roman" w:cs="Times New Roman"/>
        </w:rPr>
        <w:t xml:space="preserve"> e se, </w:t>
      </w:r>
      <w:proofErr w:type="spellStart"/>
      <w:r>
        <w:rPr>
          <w:rFonts w:ascii="Times New Roman" w:eastAsia="Times New Roman" w:hAnsi="Times New Roman" w:cs="Times New Roman"/>
        </w:rPr>
        <w:t>ogni</w:t>
      </w:r>
      <w:proofErr w:type="spellEnd"/>
      <w:r>
        <w:rPr>
          <w:rFonts w:ascii="Times New Roman" w:eastAsia="Times New Roman" w:hAnsi="Times New Roman" w:cs="Times New Roman"/>
        </w:rPr>
        <w:t xml:space="preserve"> volta </w:t>
      </w:r>
      <w:proofErr w:type="spellStart"/>
      <w:r>
        <w:rPr>
          <w:rFonts w:ascii="Times New Roman" w:eastAsia="Times New Roman" w:hAnsi="Times New Roman" w:cs="Times New Roman"/>
        </w:rPr>
        <w:t>che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afferma</w:t>
      </w:r>
      <w:proofErr w:type="spellEnd"/>
      <w:r>
        <w:rPr>
          <w:rFonts w:ascii="Times New Roman" w:eastAsia="Times New Roman" w:hAnsi="Times New Roman" w:cs="Times New Roman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</w:rPr>
        <w:t>suoi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legami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l’Algeria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la</w:t>
      </w:r>
      <w:proofErr w:type="spellEnd"/>
      <w:r>
        <w:rPr>
          <w:rFonts w:ascii="Times New Roman" w:eastAsia="Times New Roman" w:hAnsi="Times New Roman" w:cs="Times New Roman"/>
        </w:rPr>
        <w:t xml:space="preserve"> sua </w:t>
      </w:r>
      <w:proofErr w:type="spellStart"/>
      <w:r>
        <w:rPr>
          <w:rFonts w:ascii="Times New Roman" w:eastAsia="Times New Roman" w:hAnsi="Times New Roman" w:cs="Times New Roman"/>
        </w:rPr>
        <w:t>storia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la</w:t>
      </w:r>
      <w:proofErr w:type="spellEnd"/>
      <w:r>
        <w:rPr>
          <w:rFonts w:ascii="Times New Roman" w:eastAsia="Times New Roman" w:hAnsi="Times New Roman" w:cs="Times New Roman"/>
        </w:rPr>
        <w:t xml:space="preserve"> sua cultura, </w:t>
      </w:r>
      <w:proofErr w:type="spellStart"/>
      <w:r>
        <w:rPr>
          <w:rFonts w:ascii="Times New Roman" w:eastAsia="Times New Roman" w:hAnsi="Times New Roman" w:cs="Times New Roman"/>
        </w:rPr>
        <w:t>la</w:t>
      </w:r>
      <w:proofErr w:type="spellEnd"/>
      <w:r>
        <w:rPr>
          <w:rFonts w:ascii="Times New Roman" w:eastAsia="Times New Roman" w:hAnsi="Times New Roman" w:cs="Times New Roman"/>
        </w:rPr>
        <w:t xml:space="preserve"> sua </w:t>
      </w:r>
      <w:proofErr w:type="spellStart"/>
      <w:r>
        <w:rPr>
          <w:rFonts w:ascii="Times New Roman" w:eastAsia="Times New Roman" w:hAnsi="Times New Roman" w:cs="Times New Roman"/>
        </w:rPr>
        <w:t>religione</w:t>
      </w:r>
      <w:proofErr w:type="spellEnd"/>
      <w:r>
        <w:rPr>
          <w:rFonts w:ascii="Times New Roman" w:eastAsia="Times New Roman" w:hAnsi="Times New Roman" w:cs="Times New Roman"/>
        </w:rPr>
        <w:t xml:space="preserve">, si trova </w:t>
      </w:r>
      <w:proofErr w:type="spellStart"/>
      <w:r>
        <w:rPr>
          <w:rFonts w:ascii="Times New Roman" w:eastAsia="Times New Roman" w:hAnsi="Times New Roman" w:cs="Times New Roman"/>
        </w:rPr>
        <w:t>esposto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all’incomprensione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alla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diffidenza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all’ostilità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3D7FCC47" w14:textId="77777777" w:rsidR="00F9172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L’immigrato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impara 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soprattutto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ragioni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sembrano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contrapposte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invece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complementari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essere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invisibile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diventare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visibile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ACC8E77" w14:textId="77777777" w:rsidR="00F9172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lato,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apprende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nuovo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codice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esigenza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mimetica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necessità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pratiche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per fare in modo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passare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inosservato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sentirsi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sorveglia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antipatia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distanza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perché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grado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farsi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Dall’altro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lato,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l’acquisizione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nuovo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discorso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permette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essere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stesso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ricostruire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identità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inglobando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diversità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percorso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ricomposizione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massima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visibilità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migrazione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copertura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collettiva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possono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trovare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esprimersi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attraverso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scrittura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seconda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48260CB" w14:textId="77777777" w:rsidR="00F91728" w:rsidRDefault="00F917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C8256F" w14:textId="77777777" w:rsidR="00F9172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DOMANDE – TESTO 1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totale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4)</w:t>
      </w:r>
    </w:p>
    <w:p w14:paraId="1150FD6D" w14:textId="77777777" w:rsidR="00F91728" w:rsidRDefault="00F91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16F9DD" w14:textId="77777777" w:rsidR="00F9172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Leggi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rispondi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alle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seguenti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domande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B7C871F" w14:textId="77777777" w:rsidR="00F91728" w:rsidRDefault="00F91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58A993" w14:textId="77777777" w:rsidR="00F9172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descrivono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Todorov e Kristeva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l’incontro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nuova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lingua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Che cosa comporta per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filosofi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l’apprendimento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lingua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diversa 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materna? (1)</w:t>
      </w:r>
    </w:p>
    <w:p w14:paraId="1B6E22E1" w14:textId="77777777" w:rsidR="00F91728" w:rsidRDefault="00F9172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3CC73C" w14:textId="77777777" w:rsidR="00F91728" w:rsidRDefault="00000000">
      <w:pPr>
        <w:spacing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B43D2A" w14:textId="77777777" w:rsidR="00F9172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sintetizzeresti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Maraini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proposito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plurilinguismo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contenute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testo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Babele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dell’inconscio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(1)</w:t>
      </w:r>
    </w:p>
    <w:p w14:paraId="3E9B2B2E" w14:textId="77777777" w:rsidR="00F91728" w:rsidRDefault="00000000">
      <w:pPr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D46305" w14:textId="77777777" w:rsidR="00F9172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Perché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venga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messo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processo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apprendimento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lingua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straniera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cosa,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secondo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Favaro,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è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necessario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Che cosa significa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essere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invisibili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diventare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visibili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(1)</w:t>
      </w:r>
    </w:p>
    <w:p w14:paraId="2BE79275" w14:textId="77777777" w:rsidR="00F91728" w:rsidRDefault="00000000">
      <w:pPr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EA4B99" w14:textId="77777777" w:rsidR="00F91728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Leggete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brani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trati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testo 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rispondete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alle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domande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(1)</w:t>
      </w:r>
    </w:p>
    <w:p w14:paraId="50631628" w14:textId="77777777" w:rsidR="00F9172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materna non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vestito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togliere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abbandonare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canto 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indossarne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involucro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protettivo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essenziale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definisce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plasma. </w:t>
      </w:r>
    </w:p>
    <w:p w14:paraId="0455D3D4" w14:textId="77777777" w:rsidR="00F91728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cosa 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riferisce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“ne”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nella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frase: ________________________________________________</w:t>
      </w:r>
    </w:p>
    <w:p w14:paraId="6BAC1094" w14:textId="77777777" w:rsidR="00F91728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“Vi </w:t>
      </w:r>
      <w:proofErr w:type="spellStart"/>
      <w:r>
        <w:rPr>
          <w:rFonts w:ascii="Times New Roman" w:eastAsia="Times New Roman" w:hAnsi="Times New Roman" w:cs="Times New Roman"/>
        </w:rPr>
        <w:t>perfezionate</w:t>
      </w:r>
      <w:proofErr w:type="spell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un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altro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strumento</w:t>
      </w:r>
      <w:proofErr w:type="spellEnd"/>
      <w:r>
        <w:rPr>
          <w:rFonts w:ascii="Times New Roman" w:eastAsia="Times New Roman" w:hAnsi="Times New Roman" w:cs="Times New Roman"/>
        </w:rPr>
        <w:t xml:space="preserve">, come </w:t>
      </w:r>
      <w:proofErr w:type="spellStart"/>
      <w:r>
        <w:rPr>
          <w:rFonts w:ascii="Times New Roman" w:eastAsia="Times New Roman" w:hAnsi="Times New Roman" w:cs="Times New Roman"/>
        </w:rPr>
        <w:t>ci</w:t>
      </w:r>
      <w:proofErr w:type="spellEnd"/>
      <w:r>
        <w:rPr>
          <w:rFonts w:ascii="Times New Roman" w:eastAsia="Times New Roman" w:hAnsi="Times New Roman" w:cs="Times New Roman"/>
        </w:rPr>
        <w:t xml:space="preserve"> si </w:t>
      </w:r>
      <w:proofErr w:type="spellStart"/>
      <w:r>
        <w:rPr>
          <w:rFonts w:ascii="Times New Roman" w:eastAsia="Times New Roman" w:hAnsi="Times New Roman" w:cs="Times New Roman"/>
        </w:rPr>
        <w:t>esprime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l’algebra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il</w:t>
      </w:r>
      <w:proofErr w:type="spellEnd"/>
      <w:r>
        <w:rPr>
          <w:rFonts w:ascii="Times New Roman" w:eastAsia="Times New Roman" w:hAnsi="Times New Roman" w:cs="Times New Roman"/>
        </w:rPr>
        <w:t xml:space="preserve"> violino.”</w:t>
      </w:r>
    </w:p>
    <w:p w14:paraId="4304F02E" w14:textId="77777777" w:rsidR="00F91728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Che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funzione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” 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questa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frase?  _____________________________________________</w:t>
      </w:r>
    </w:p>
    <w:p w14:paraId="2F7EFCA3" w14:textId="77777777" w:rsidR="00F91728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TESTO 2</w:t>
      </w:r>
    </w:p>
    <w:p w14:paraId="35AED095" w14:textId="77777777" w:rsidR="00F9172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Leggete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ora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testo nº 2 </w:t>
      </w:r>
    </w:p>
    <w:p w14:paraId="0E84B607" w14:textId="77777777" w:rsidR="00F9172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TRADUZIONE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14:paraId="1447F27A" w14:textId="77777777" w:rsidR="00F91728" w:rsidRDefault="00F91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2DF42F" w14:textId="77777777" w:rsidR="00F9172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traduzione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dunque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sempre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perdita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un’approssimazione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sbiadita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oppure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circostanze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felici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sostituzione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com’è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caso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Shakespeare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tradotto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Montale,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molto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Montale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Shakespeare,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essere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analizzato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appunto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come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lirica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montaliana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indipendentemente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testo inglese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sostituito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8FD7BF4" w14:textId="77777777" w:rsidR="00F9172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apparentemente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paradossale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Fortini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teorizzato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necessità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prendere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distanze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testo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tradurre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rifiutare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fedeltà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mistificazione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falsificazione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rifacimento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trasposizione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parodia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giudicando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traduzione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un’operazione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reazionaria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”. 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adottato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Fortini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Brecht,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praticato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rifacimento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l’adattamento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fino a farsi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accusare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plagio. (…)”</w:t>
      </w:r>
    </w:p>
    <w:p w14:paraId="1F89010E" w14:textId="77777777" w:rsidR="00F9172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realtà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l’atto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tradurre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sempre,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un’innocente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filologica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favore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quanti non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riescono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maneggiare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straniera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testo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precisamente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un’operazione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culturale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e 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sia sempre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da Livio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Andronico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traduceva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l’Odissea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Vittorini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nell’Italia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degli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traduceva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Steinbeck. (…)</w:t>
      </w:r>
    </w:p>
    <w:p w14:paraId="65FA3F84" w14:textId="77777777" w:rsidR="00F9172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ogni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scelta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c’è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un’inevitabile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selezione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ispirata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criteri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volte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volte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opportunismo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mettono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culturale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ideologica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Chi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finisce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lettore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lettore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nessun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testo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letterario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avrebbe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condizione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prima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dell’opera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 trova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stesso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tempo al centro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macchina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istituzioni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culturali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condiziona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scelte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prima ancora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libro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leggere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</w:p>
    <w:p w14:paraId="4C638517" w14:textId="77777777" w:rsidR="00F91728" w:rsidRDefault="00F9172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F5B0E7" w14:textId="77777777" w:rsidR="00F91728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DOMANDE - TESTO 2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totale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3)</w:t>
      </w:r>
    </w:p>
    <w:p w14:paraId="0C9056D4" w14:textId="77777777" w:rsidR="00F9172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Segnalate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alternative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vero (V) o falso (F) considerando quanto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testo sopra </w:t>
      </w:r>
      <w:r>
        <w:rPr>
          <w:rFonts w:ascii="Times New Roman" w:eastAsia="Times New Roman" w:hAnsi="Times New Roman" w:cs="Times New Roman"/>
          <w:sz w:val="24"/>
          <w:szCs w:val="24"/>
        </w:rPr>
        <w:t>(2)</w:t>
      </w:r>
    </w:p>
    <w:p w14:paraId="185FAC61" w14:textId="77777777" w:rsidR="00F91728" w:rsidRDefault="00F91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64C2E8" w14:textId="77777777" w:rsidR="00F91728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(   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impossibile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tradurre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l’opera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grande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come Shakespeare.</w:t>
      </w:r>
    </w:p>
    <w:p w14:paraId="19960491" w14:textId="77777777" w:rsidR="00F91728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(   ) Il testo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scrittore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inglese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tradotto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italiana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evidenti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caratteristiche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stilistiche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poeta italiano.</w:t>
      </w:r>
    </w:p>
    <w:p w14:paraId="2B39F0B0" w14:textId="77777777" w:rsidR="00F91728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(   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Secondo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testo,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uscita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giungere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compimento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traduzione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rendersi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tentativo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essere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fedele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8D36AC0" w14:textId="77777777" w:rsidR="00F91728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(   )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traduzione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favorisce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chi non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straniera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fornisce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scelte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lettore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B32749" w14:textId="77777777" w:rsidR="00F91728" w:rsidRDefault="00000000">
      <w:pPr>
        <w:spacing w:before="240"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Scrivete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traduzione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portoghese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seguenti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brani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(1)</w:t>
      </w:r>
    </w:p>
    <w:p w14:paraId="20F6E5B3" w14:textId="77777777" w:rsidR="00F91728" w:rsidRDefault="00000000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mettono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culturale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(0,5)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</w:t>
      </w:r>
    </w:p>
    <w:p w14:paraId="3AD6D720" w14:textId="77777777" w:rsidR="00F91728" w:rsidRDefault="000000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“Chi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finisce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lettore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(0,5)</w:t>
      </w:r>
    </w:p>
    <w:p w14:paraId="5F07AAF5" w14:textId="77777777" w:rsidR="00F91728" w:rsidRDefault="00000000">
      <w:pPr>
        <w:tabs>
          <w:tab w:val="center" w:pos="481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4366C05" w14:textId="3BEFF9BA" w:rsidR="00F91728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 PARTE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Lettura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comprensione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traduzione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(3)  </w:t>
      </w:r>
    </w:p>
    <w:p w14:paraId="76DACEAF" w14:textId="5D3BA7B4" w:rsidR="00F91728" w:rsidRDefault="00000000">
      <w:pP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Leggete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seguente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brano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</w:t>
      </w:r>
      <w:r w:rsidR="00AF74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scrivete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sua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traduzione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3380BBB" w14:textId="77777777" w:rsidR="00F91728" w:rsidRDefault="00F9172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26DE06" w14:textId="77777777" w:rsidR="00F91728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IL SIGNIFICATO E IL TESTO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</w:p>
    <w:p w14:paraId="662064E5" w14:textId="77777777" w:rsidR="00F91728" w:rsidRDefault="00F917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CB816F" w14:textId="77777777" w:rsidR="00F91728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certe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sorprese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fronte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flessibilità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nostri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strumenti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semiotici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nascono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tutti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discorsi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circa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l’inafferrabilità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significato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confonde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significato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senso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dell’enunciato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problema non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confonde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enunciati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elementari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312371" w14:textId="77777777" w:rsidR="00F91728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Nell’esempio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semaforo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dialogo non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arrestarsi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guidatore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chiedermi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supplemento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dirgli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intendevo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quell’allusione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matematica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semiotica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testuale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riconosciuto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tempo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possono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riconoscere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convenzioni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livello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grammaticale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tuttavia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ammettere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livello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testuale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avvengono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contrattazioni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testo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contratta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Alla fine,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scrivere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libro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intitolato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Orgoglio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pregiudizio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romanzo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sentimenti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comportamenti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dovrà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uscire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modificata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dall’inizio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avessimo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significano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parole.</w:t>
      </w:r>
    </w:p>
    <w:p w14:paraId="45296EA8" w14:textId="77777777" w:rsidR="00F91728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F91728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69A7D" w14:textId="77777777" w:rsidR="00994271" w:rsidRDefault="00994271">
      <w:pPr>
        <w:spacing w:after="0" w:line="240" w:lineRule="auto"/>
      </w:pPr>
      <w:r>
        <w:separator/>
      </w:r>
    </w:p>
  </w:endnote>
  <w:endnote w:type="continuationSeparator" w:id="0">
    <w:p w14:paraId="0CB0CD04" w14:textId="77777777" w:rsidR="00994271" w:rsidRDefault="0099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4DCBD" w14:textId="77777777" w:rsidR="00994271" w:rsidRDefault="00994271">
      <w:pPr>
        <w:spacing w:after="0" w:line="240" w:lineRule="auto"/>
      </w:pPr>
      <w:r>
        <w:separator/>
      </w:r>
    </w:p>
  </w:footnote>
  <w:footnote w:type="continuationSeparator" w:id="0">
    <w:p w14:paraId="694C9E31" w14:textId="77777777" w:rsidR="00994271" w:rsidRDefault="00994271">
      <w:pPr>
        <w:spacing w:after="0" w:line="240" w:lineRule="auto"/>
      </w:pPr>
      <w:r>
        <w:continuationSeparator/>
      </w:r>
    </w:p>
  </w:footnote>
  <w:footnote w:id="1">
    <w:p w14:paraId="414F7658" w14:textId="77777777" w:rsidR="00F9172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FAVARO, G.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Scritture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 e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migrazioni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. Italiano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LinguaDue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>, n. 2., 2013, pp. 28-39.</w:t>
      </w:r>
    </w:p>
    <w:p w14:paraId="207BD7DA" w14:textId="77777777" w:rsidR="00F91728" w:rsidRDefault="00F917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18"/>
          <w:szCs w:val="18"/>
        </w:rPr>
      </w:pPr>
    </w:p>
  </w:footnote>
  <w:footnote w:id="2">
    <w:p w14:paraId="4A147D6B" w14:textId="77777777" w:rsidR="00F9172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Da </w:t>
      </w:r>
      <w:proofErr w:type="spellStart"/>
      <w:r>
        <w:rPr>
          <w:color w:val="000000"/>
          <w:sz w:val="20"/>
          <w:szCs w:val="20"/>
        </w:rPr>
        <w:t>Elementi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di</w:t>
      </w:r>
      <w:proofErr w:type="spellEnd"/>
      <w:r>
        <w:rPr>
          <w:color w:val="000000"/>
          <w:sz w:val="20"/>
          <w:szCs w:val="20"/>
        </w:rPr>
        <w:t xml:space="preserve"> teoria </w:t>
      </w:r>
      <w:proofErr w:type="spellStart"/>
      <w:r>
        <w:rPr>
          <w:sz w:val="20"/>
          <w:szCs w:val="20"/>
        </w:rPr>
        <w:t>letteraria</w:t>
      </w:r>
      <w:proofErr w:type="spellEnd"/>
      <w:r>
        <w:rPr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Brioschi</w:t>
      </w:r>
      <w:proofErr w:type="spellEnd"/>
      <w:r>
        <w:rPr>
          <w:color w:val="000000"/>
          <w:sz w:val="20"/>
          <w:szCs w:val="20"/>
        </w:rPr>
        <w:t xml:space="preserve"> &amp; Di Girolamo. Milano: </w:t>
      </w:r>
      <w:proofErr w:type="spellStart"/>
      <w:r>
        <w:rPr>
          <w:color w:val="000000"/>
          <w:sz w:val="20"/>
          <w:szCs w:val="20"/>
        </w:rPr>
        <w:t>Principato</w:t>
      </w:r>
      <w:proofErr w:type="spellEnd"/>
      <w:r>
        <w:rPr>
          <w:color w:val="000000"/>
          <w:sz w:val="20"/>
          <w:szCs w:val="20"/>
        </w:rPr>
        <w:t>, 1984, pp. 43-45</w:t>
      </w:r>
    </w:p>
  </w:footnote>
  <w:footnote w:id="3">
    <w:p w14:paraId="0F1C46B1" w14:textId="77777777" w:rsidR="00F9172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di</w:t>
      </w:r>
      <w:proofErr w:type="spellEnd"/>
      <w:r>
        <w:rPr>
          <w:color w:val="000000"/>
          <w:sz w:val="20"/>
          <w:szCs w:val="20"/>
        </w:rPr>
        <w:t xml:space="preserve"> Umberto Eco </w:t>
      </w:r>
      <w:bookmarkStart w:id="0" w:name="_Hlk115710218"/>
      <w:r>
        <w:rPr>
          <w:color w:val="000000"/>
          <w:sz w:val="20"/>
          <w:szCs w:val="20"/>
        </w:rPr>
        <w:t xml:space="preserve">“Kant e </w:t>
      </w:r>
      <w:proofErr w:type="spellStart"/>
      <w:r>
        <w:rPr>
          <w:color w:val="000000"/>
          <w:sz w:val="20"/>
          <w:szCs w:val="20"/>
        </w:rPr>
        <w:t>l’ornitoringo</w:t>
      </w:r>
      <w:proofErr w:type="spellEnd"/>
      <w:r>
        <w:rPr>
          <w:color w:val="000000"/>
          <w:sz w:val="20"/>
          <w:szCs w:val="20"/>
        </w:rPr>
        <w:t xml:space="preserve">”. Milano: </w:t>
      </w:r>
      <w:proofErr w:type="spellStart"/>
      <w:r>
        <w:rPr>
          <w:color w:val="000000"/>
          <w:sz w:val="20"/>
          <w:szCs w:val="20"/>
        </w:rPr>
        <w:t>Bompiani</w:t>
      </w:r>
      <w:proofErr w:type="spellEnd"/>
      <w:r>
        <w:rPr>
          <w:color w:val="000000"/>
          <w:sz w:val="20"/>
          <w:szCs w:val="20"/>
        </w:rPr>
        <w:t xml:space="preserve">, 2008, p. 239.    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71AA" w14:textId="794BE1E3" w:rsidR="00F91728" w:rsidRDefault="00B7388C" w:rsidP="00B7388C">
    <w:pPr>
      <w:spacing w:after="0" w:line="240" w:lineRule="auto"/>
      <w:jc w:val="center"/>
      <w:rPr>
        <w:rFonts w:ascii="Verdana" w:eastAsia="Verdana" w:hAnsi="Verdana" w:cs="Verdana"/>
        <w:smallCaps/>
        <w:color w:val="333333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057E9D25" wp14:editId="6FB1ECF5">
          <wp:simplePos x="0" y="0"/>
          <wp:positionH relativeFrom="column">
            <wp:posOffset>5845810</wp:posOffset>
          </wp:positionH>
          <wp:positionV relativeFrom="paragraph">
            <wp:posOffset>-46355</wp:posOffset>
          </wp:positionV>
          <wp:extent cx="571500" cy="666750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Verdana" w:eastAsia="Verdana" w:hAnsi="Verdana" w:cs="Verdana"/>
        <w:b/>
        <w:smallCaps/>
        <w:color w:val="333333"/>
      </w:rPr>
      <w:t>U</w:t>
    </w:r>
    <w:r w:rsidR="00000000">
      <w:rPr>
        <w:rFonts w:ascii="Verdana" w:eastAsia="Verdana" w:hAnsi="Verdana" w:cs="Verdana"/>
        <w:smallCaps/>
        <w:color w:val="333333"/>
      </w:rPr>
      <w:t xml:space="preserve">niversidade de </w:t>
    </w:r>
    <w:r w:rsidR="00000000">
      <w:rPr>
        <w:rFonts w:ascii="Verdana" w:eastAsia="Verdana" w:hAnsi="Verdana" w:cs="Verdana"/>
        <w:b/>
        <w:smallCaps/>
        <w:color w:val="333333"/>
      </w:rPr>
      <w:t>S</w:t>
    </w:r>
    <w:r w:rsidR="00000000">
      <w:rPr>
        <w:rFonts w:ascii="Verdana" w:eastAsia="Verdana" w:hAnsi="Verdana" w:cs="Verdana"/>
        <w:smallCaps/>
        <w:color w:val="333333"/>
      </w:rPr>
      <w:t xml:space="preserve">ão </w:t>
    </w:r>
    <w:r w:rsidR="00000000">
      <w:rPr>
        <w:rFonts w:ascii="Verdana" w:eastAsia="Verdana" w:hAnsi="Verdana" w:cs="Verdana"/>
        <w:b/>
        <w:smallCaps/>
        <w:color w:val="333333"/>
      </w:rPr>
      <w:t>P</w:t>
    </w:r>
    <w:r w:rsidR="00000000">
      <w:rPr>
        <w:rFonts w:ascii="Verdana" w:eastAsia="Verdana" w:hAnsi="Verdana" w:cs="Verdana"/>
        <w:smallCaps/>
        <w:color w:val="333333"/>
      </w:rPr>
      <w:t>aulo</w:t>
    </w:r>
    <w:r w:rsidR="00000000">
      <w:rPr>
        <w:noProof/>
      </w:rPr>
      <w:drawing>
        <wp:anchor distT="0" distB="0" distL="0" distR="0" simplePos="0" relativeHeight="251658240" behindDoc="1" locked="0" layoutInCell="1" hidden="0" allowOverlap="1" wp14:anchorId="52F26B21" wp14:editId="3904BACA">
          <wp:simplePos x="0" y="0"/>
          <wp:positionH relativeFrom="column">
            <wp:posOffset>-352423</wp:posOffset>
          </wp:positionH>
          <wp:positionV relativeFrom="paragraph">
            <wp:posOffset>-45083</wp:posOffset>
          </wp:positionV>
          <wp:extent cx="885825" cy="557530"/>
          <wp:effectExtent l="0" t="0" r="0" b="0"/>
          <wp:wrapNone/>
          <wp:docPr id="4" name="image2.png" descr="logo%20usp%20ffl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%20usp%20fflch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557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4C33F0" w14:textId="510CF626" w:rsidR="00F91728" w:rsidRDefault="00000000" w:rsidP="00B7388C">
    <w:pPr>
      <w:spacing w:after="0" w:line="240" w:lineRule="auto"/>
      <w:jc w:val="center"/>
      <w:rPr>
        <w:rFonts w:ascii="Verdana" w:eastAsia="Verdana" w:hAnsi="Verdana" w:cs="Verdana"/>
        <w:color w:val="333333"/>
        <w:sz w:val="20"/>
        <w:szCs w:val="20"/>
      </w:rPr>
    </w:pPr>
    <w:r>
      <w:rPr>
        <w:rFonts w:ascii="Verdana" w:eastAsia="Verdana" w:hAnsi="Verdana" w:cs="Verdana"/>
        <w:b/>
        <w:color w:val="333333"/>
        <w:sz w:val="20"/>
        <w:szCs w:val="20"/>
      </w:rPr>
      <w:t>F</w:t>
    </w:r>
    <w:r>
      <w:rPr>
        <w:rFonts w:ascii="Verdana" w:eastAsia="Verdana" w:hAnsi="Verdana" w:cs="Verdana"/>
        <w:color w:val="333333"/>
        <w:sz w:val="20"/>
        <w:szCs w:val="20"/>
      </w:rPr>
      <w:t xml:space="preserve">aculdade de </w:t>
    </w:r>
    <w:r>
      <w:rPr>
        <w:rFonts w:ascii="Verdana" w:eastAsia="Verdana" w:hAnsi="Verdana" w:cs="Verdana"/>
        <w:b/>
        <w:color w:val="333333"/>
        <w:sz w:val="20"/>
        <w:szCs w:val="20"/>
      </w:rPr>
      <w:t>F</w:t>
    </w:r>
    <w:r>
      <w:rPr>
        <w:rFonts w:ascii="Verdana" w:eastAsia="Verdana" w:hAnsi="Verdana" w:cs="Verdana"/>
        <w:color w:val="333333"/>
        <w:sz w:val="20"/>
        <w:szCs w:val="20"/>
      </w:rPr>
      <w:t xml:space="preserve">ilosofia </w:t>
    </w:r>
    <w:r>
      <w:rPr>
        <w:rFonts w:ascii="Verdana" w:eastAsia="Verdana" w:hAnsi="Verdana" w:cs="Verdana"/>
        <w:b/>
        <w:color w:val="333333"/>
        <w:sz w:val="20"/>
        <w:szCs w:val="20"/>
      </w:rPr>
      <w:t>L</w:t>
    </w:r>
    <w:r>
      <w:rPr>
        <w:rFonts w:ascii="Verdana" w:eastAsia="Verdana" w:hAnsi="Verdana" w:cs="Verdana"/>
        <w:color w:val="333333"/>
        <w:sz w:val="20"/>
        <w:szCs w:val="20"/>
      </w:rPr>
      <w:t xml:space="preserve">etras e </w:t>
    </w:r>
    <w:r>
      <w:rPr>
        <w:rFonts w:ascii="Verdana" w:eastAsia="Verdana" w:hAnsi="Verdana" w:cs="Verdana"/>
        <w:b/>
        <w:color w:val="333333"/>
        <w:sz w:val="20"/>
        <w:szCs w:val="20"/>
      </w:rPr>
      <w:t>C</w:t>
    </w:r>
    <w:r>
      <w:rPr>
        <w:rFonts w:ascii="Verdana" w:eastAsia="Verdana" w:hAnsi="Verdana" w:cs="Verdana"/>
        <w:color w:val="333333"/>
        <w:sz w:val="20"/>
        <w:szCs w:val="20"/>
      </w:rPr>
      <w:t xml:space="preserve">iências </w:t>
    </w:r>
    <w:r>
      <w:rPr>
        <w:rFonts w:ascii="Verdana" w:eastAsia="Verdana" w:hAnsi="Verdana" w:cs="Verdana"/>
        <w:b/>
        <w:color w:val="333333"/>
        <w:sz w:val="20"/>
        <w:szCs w:val="20"/>
      </w:rPr>
      <w:t>H</w:t>
    </w:r>
    <w:r>
      <w:rPr>
        <w:rFonts w:ascii="Verdana" w:eastAsia="Verdana" w:hAnsi="Verdana" w:cs="Verdana"/>
        <w:color w:val="333333"/>
        <w:sz w:val="20"/>
        <w:szCs w:val="20"/>
      </w:rPr>
      <w:t>umanas</w:t>
    </w:r>
  </w:p>
  <w:p w14:paraId="50716C55" w14:textId="77777777" w:rsidR="00F91728" w:rsidRDefault="00000000" w:rsidP="00B7388C">
    <w:pPr>
      <w:spacing w:after="0"/>
      <w:jc w:val="center"/>
      <w:rPr>
        <w:rFonts w:ascii="Verdana" w:eastAsia="Verdana" w:hAnsi="Verdana" w:cs="Verdana"/>
        <w:b/>
        <w:color w:val="333333"/>
        <w:sz w:val="20"/>
        <w:szCs w:val="20"/>
      </w:rPr>
    </w:pPr>
    <w:r>
      <w:rPr>
        <w:rFonts w:ascii="Verdana" w:eastAsia="Verdana" w:hAnsi="Verdana" w:cs="Verdana"/>
        <w:b/>
        <w:color w:val="333333"/>
        <w:sz w:val="20"/>
        <w:szCs w:val="20"/>
      </w:rPr>
      <w:t>D</w:t>
    </w:r>
    <w:r>
      <w:rPr>
        <w:rFonts w:ascii="Verdana" w:eastAsia="Verdana" w:hAnsi="Verdana" w:cs="Verdana"/>
        <w:color w:val="333333"/>
        <w:sz w:val="20"/>
        <w:szCs w:val="20"/>
      </w:rPr>
      <w:t xml:space="preserve">epartamento de </w:t>
    </w:r>
    <w:r>
      <w:rPr>
        <w:rFonts w:ascii="Verdana" w:eastAsia="Verdana" w:hAnsi="Verdana" w:cs="Verdana"/>
        <w:b/>
        <w:color w:val="333333"/>
        <w:sz w:val="20"/>
        <w:szCs w:val="20"/>
      </w:rPr>
      <w:t>L</w:t>
    </w:r>
    <w:r>
      <w:rPr>
        <w:rFonts w:ascii="Verdana" w:eastAsia="Verdana" w:hAnsi="Verdana" w:cs="Verdana"/>
        <w:color w:val="333333"/>
        <w:sz w:val="20"/>
        <w:szCs w:val="20"/>
      </w:rPr>
      <w:t xml:space="preserve">etras </w:t>
    </w:r>
    <w:r>
      <w:rPr>
        <w:rFonts w:ascii="Verdana" w:eastAsia="Verdana" w:hAnsi="Verdana" w:cs="Verdana"/>
        <w:b/>
        <w:color w:val="333333"/>
        <w:sz w:val="20"/>
        <w:szCs w:val="20"/>
      </w:rPr>
      <w:t>M</w:t>
    </w:r>
    <w:r>
      <w:rPr>
        <w:rFonts w:ascii="Verdana" w:eastAsia="Verdana" w:hAnsi="Verdana" w:cs="Verdana"/>
        <w:color w:val="333333"/>
        <w:sz w:val="20"/>
        <w:szCs w:val="20"/>
      </w:rPr>
      <w:t>odernas</w:t>
    </w:r>
  </w:p>
  <w:p w14:paraId="2A55D32B" w14:textId="77777777" w:rsidR="00F91728" w:rsidRDefault="00000000" w:rsidP="00B7388C">
    <w:pPr>
      <w:spacing w:after="0"/>
      <w:jc w:val="center"/>
      <w:rPr>
        <w:rFonts w:ascii="Verdana" w:eastAsia="Verdana" w:hAnsi="Verdana" w:cs="Verdana"/>
        <w:color w:val="333333"/>
        <w:sz w:val="20"/>
        <w:szCs w:val="20"/>
      </w:rPr>
    </w:pPr>
    <w:r>
      <w:rPr>
        <w:rFonts w:ascii="Verdana" w:eastAsia="Verdana" w:hAnsi="Verdana" w:cs="Verdana"/>
        <w:b/>
        <w:color w:val="333333"/>
        <w:sz w:val="20"/>
        <w:szCs w:val="20"/>
      </w:rPr>
      <w:t>P</w:t>
    </w:r>
    <w:r>
      <w:rPr>
        <w:rFonts w:ascii="Verdana" w:eastAsia="Verdana" w:hAnsi="Verdana" w:cs="Verdana"/>
        <w:color w:val="333333"/>
        <w:sz w:val="20"/>
        <w:szCs w:val="20"/>
      </w:rPr>
      <w:t xml:space="preserve">rograma de </w:t>
    </w:r>
    <w:r>
      <w:rPr>
        <w:rFonts w:ascii="Verdana" w:eastAsia="Verdana" w:hAnsi="Verdana" w:cs="Verdana"/>
        <w:b/>
        <w:color w:val="333333"/>
        <w:sz w:val="20"/>
        <w:szCs w:val="20"/>
      </w:rPr>
      <w:t>P</w:t>
    </w:r>
    <w:r>
      <w:rPr>
        <w:rFonts w:ascii="Verdana" w:eastAsia="Verdana" w:hAnsi="Verdana" w:cs="Verdana"/>
        <w:color w:val="333333"/>
        <w:sz w:val="20"/>
        <w:szCs w:val="20"/>
      </w:rPr>
      <w:t>ós-</w:t>
    </w:r>
    <w:r>
      <w:rPr>
        <w:rFonts w:ascii="Verdana" w:eastAsia="Verdana" w:hAnsi="Verdana" w:cs="Verdana"/>
        <w:b/>
        <w:color w:val="333333"/>
        <w:sz w:val="20"/>
        <w:szCs w:val="20"/>
      </w:rPr>
      <w:t>G</w:t>
    </w:r>
    <w:r>
      <w:rPr>
        <w:rFonts w:ascii="Verdana" w:eastAsia="Verdana" w:hAnsi="Verdana" w:cs="Verdana"/>
        <w:color w:val="333333"/>
        <w:sz w:val="20"/>
        <w:szCs w:val="20"/>
      </w:rPr>
      <w:t xml:space="preserve">raduação em </w:t>
    </w:r>
    <w:r>
      <w:rPr>
        <w:rFonts w:ascii="Verdana" w:eastAsia="Verdana" w:hAnsi="Verdana" w:cs="Verdana"/>
        <w:b/>
        <w:color w:val="333333"/>
        <w:sz w:val="20"/>
        <w:szCs w:val="20"/>
      </w:rPr>
      <w:t>L</w:t>
    </w:r>
    <w:r>
      <w:rPr>
        <w:rFonts w:ascii="Verdana" w:eastAsia="Verdana" w:hAnsi="Verdana" w:cs="Verdana"/>
        <w:color w:val="333333"/>
        <w:sz w:val="20"/>
        <w:szCs w:val="20"/>
      </w:rPr>
      <w:t xml:space="preserve">íngua, </w:t>
    </w:r>
    <w:r>
      <w:rPr>
        <w:rFonts w:ascii="Verdana" w:eastAsia="Verdana" w:hAnsi="Verdana" w:cs="Verdana"/>
        <w:b/>
        <w:color w:val="333333"/>
        <w:sz w:val="20"/>
        <w:szCs w:val="20"/>
      </w:rPr>
      <w:t>L</w:t>
    </w:r>
    <w:r>
      <w:rPr>
        <w:rFonts w:ascii="Verdana" w:eastAsia="Verdana" w:hAnsi="Verdana" w:cs="Verdana"/>
        <w:color w:val="333333"/>
        <w:sz w:val="20"/>
        <w:szCs w:val="20"/>
      </w:rPr>
      <w:t xml:space="preserve">iteratura e </w:t>
    </w:r>
    <w:r>
      <w:rPr>
        <w:rFonts w:ascii="Verdana" w:eastAsia="Verdana" w:hAnsi="Verdana" w:cs="Verdana"/>
        <w:b/>
        <w:color w:val="333333"/>
        <w:sz w:val="20"/>
        <w:szCs w:val="20"/>
      </w:rPr>
      <w:t>C</w:t>
    </w:r>
    <w:r>
      <w:rPr>
        <w:rFonts w:ascii="Verdana" w:eastAsia="Verdana" w:hAnsi="Verdana" w:cs="Verdana"/>
        <w:color w:val="333333"/>
        <w:sz w:val="20"/>
        <w:szCs w:val="20"/>
      </w:rPr>
      <w:t xml:space="preserve">ultura </w:t>
    </w:r>
    <w:r>
      <w:rPr>
        <w:rFonts w:ascii="Verdana" w:eastAsia="Verdana" w:hAnsi="Verdana" w:cs="Verdana"/>
        <w:b/>
        <w:color w:val="333333"/>
        <w:sz w:val="20"/>
        <w:szCs w:val="20"/>
      </w:rPr>
      <w:t>I</w:t>
    </w:r>
    <w:r>
      <w:rPr>
        <w:rFonts w:ascii="Verdana" w:eastAsia="Verdana" w:hAnsi="Verdana" w:cs="Verdana"/>
        <w:color w:val="333333"/>
        <w:sz w:val="20"/>
        <w:szCs w:val="20"/>
      </w:rPr>
      <w:t>talianas</w:t>
    </w:r>
  </w:p>
  <w:p w14:paraId="3992EDBE" w14:textId="77777777" w:rsidR="00F91728" w:rsidRDefault="00000000">
    <w:pPr>
      <w:spacing w:after="0" w:line="360" w:lineRule="auto"/>
      <w:jc w:val="center"/>
    </w:pPr>
    <w:r>
      <w:rPr>
        <w:noProof/>
      </w:rPr>
      <mc:AlternateContent>
        <mc:Choice Requires="wpg">
          <w:drawing>
            <wp:inline distT="0" distB="0" distL="114300" distR="114300" wp14:anchorId="13F4ECEF" wp14:editId="3632435F">
              <wp:extent cx="6057900" cy="114300"/>
              <wp:effectExtent l="0" t="0" r="0" b="0"/>
              <wp:docPr id="3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114300"/>
                        <a:chOff x="2317050" y="3722850"/>
                        <a:chExt cx="6057900" cy="114300"/>
                      </a:xfrm>
                    </wpg:grpSpPr>
                    <wpg:grpSp>
                      <wpg:cNvPr id="1" name="Agrupar 1"/>
                      <wpg:cNvGrpSpPr/>
                      <wpg:grpSpPr>
                        <a:xfrm>
                          <a:off x="2317050" y="3722850"/>
                          <a:ext cx="6057900" cy="114300"/>
                          <a:chOff x="0" y="0"/>
                          <a:chExt cx="6057900" cy="114300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0" y="0"/>
                            <a:ext cx="60579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54DA619" w14:textId="77777777" w:rsidR="00F91728" w:rsidRDefault="00F9172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Conector de Seta Reta 6"/>
                        <wps:cNvCnPr/>
                        <wps:spPr>
                          <a:xfrm>
                            <a:off x="0" y="0"/>
                            <a:ext cx="6057900" cy="80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114300" distR="114300">
              <wp:extent cx="6057900" cy="114300"/>
              <wp:effectExtent b="0" l="0" r="0" t="0"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57900" cy="1143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7071"/>
    <w:multiLevelType w:val="multilevel"/>
    <w:tmpl w:val="B94AD0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2E656E"/>
    <w:multiLevelType w:val="multilevel"/>
    <w:tmpl w:val="D47E7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59266367">
    <w:abstractNumId w:val="1"/>
  </w:num>
  <w:num w:numId="2" w16cid:durableId="120735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728"/>
    <w:rsid w:val="00994271"/>
    <w:rsid w:val="00AF7446"/>
    <w:rsid w:val="00B7388C"/>
    <w:rsid w:val="00F9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02BF"/>
  <w15:docId w15:val="{1BD10F85-9260-4D37-8A85-B8924A5B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B73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388C"/>
  </w:style>
  <w:style w:type="paragraph" w:styleId="Rodap">
    <w:name w:val="footer"/>
    <w:basedOn w:val="Normal"/>
    <w:link w:val="RodapChar"/>
    <w:uiPriority w:val="99"/>
    <w:unhideWhenUsed/>
    <w:rsid w:val="00B73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3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32XEYgD0xyjbVM1nIgM/i2QFOQ==">AMUW2mW/ws6SeOTs+ITc202BIakVbFwIppwmzEAW+M3k1y/cDRw2otD2W4QXPl8awA5t2eEYDwjEdZA22TEnjXQZsS42ljdUvcZ7mEV1S4N1sDsm+8xz5OUq2yCxEMboR9JJ28tv6td6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2299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parecerista</cp:lastModifiedBy>
  <cp:revision>2</cp:revision>
  <dcterms:created xsi:type="dcterms:W3CDTF">2022-10-03T20:14:00Z</dcterms:created>
  <dcterms:modified xsi:type="dcterms:W3CDTF">2022-10-03T20:24:00Z</dcterms:modified>
</cp:coreProperties>
</file>