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1E1" w:rsidRDefault="005F37DF" w:rsidP="00A9583F">
      <w:pPr>
        <w:jc w:val="center"/>
        <w:rPr>
          <w:b/>
          <w:sz w:val="24"/>
          <w:szCs w:val="24"/>
        </w:rPr>
      </w:pPr>
      <w:r w:rsidRPr="00A9583F">
        <w:rPr>
          <w:b/>
          <w:sz w:val="24"/>
          <w:szCs w:val="24"/>
        </w:rPr>
        <w:t>PLANO DE ENSINO</w:t>
      </w:r>
      <w:r w:rsidR="00A9583F" w:rsidRPr="00A9583F">
        <w:rPr>
          <w:b/>
          <w:sz w:val="24"/>
          <w:szCs w:val="24"/>
        </w:rPr>
        <w:t xml:space="preserve"> – DISCIPLINA MODIFICADA</w:t>
      </w:r>
    </w:p>
    <w:p w:rsidR="00A9583F" w:rsidRDefault="00A9583F" w:rsidP="00A9583F">
      <w:pPr>
        <w:jc w:val="center"/>
        <w:rPr>
          <w:b/>
          <w:sz w:val="24"/>
          <w:szCs w:val="24"/>
        </w:rPr>
      </w:pPr>
    </w:p>
    <w:p w:rsidR="00A9583F" w:rsidRPr="00A9583F" w:rsidRDefault="00A9583F" w:rsidP="00A9583F">
      <w:pPr>
        <w:jc w:val="center"/>
        <w:rPr>
          <w:sz w:val="24"/>
          <w:szCs w:val="24"/>
        </w:rPr>
      </w:pPr>
      <w:r w:rsidRPr="00A9583F">
        <w:rPr>
          <w:b/>
          <w:sz w:val="24"/>
          <w:szCs w:val="24"/>
          <w:highlight w:val="red"/>
        </w:rPr>
        <w:t>Modifições deixadas em vermelho</w:t>
      </w:r>
    </w:p>
    <w:tbl>
      <w:tblPr>
        <w:tblStyle w:val="a"/>
        <w:tblW w:w="871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365"/>
      </w:tblGrid>
      <w:tr w:rsidR="00B151E1" w:rsidTr="00102D47">
        <w:trPr>
          <w:trHeight w:val="517"/>
        </w:trPr>
        <w:tc>
          <w:tcPr>
            <w:tcW w:w="8715" w:type="dxa"/>
            <w:gridSpan w:val="2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B151E1">
            <w:pPr>
              <w:widowControl w:val="0"/>
              <w:ind w:left="45"/>
            </w:pPr>
          </w:p>
          <w:p w:rsidR="00B151E1" w:rsidRDefault="005F37DF" w:rsidP="00102D47">
            <w:pPr>
              <w:widowControl w:val="0"/>
              <w:ind w:left="45"/>
            </w:pPr>
            <w:r>
              <w:rPr>
                <w:b/>
                <w:sz w:val="24"/>
                <w:szCs w:val="24"/>
              </w:rPr>
              <w:t>CURSO:</w:t>
            </w:r>
            <w:r w:rsidR="00B664F9">
              <w:rPr>
                <w:b/>
                <w:sz w:val="24"/>
                <w:szCs w:val="24"/>
              </w:rPr>
              <w:t xml:space="preserve"> </w:t>
            </w:r>
            <w:r w:rsidR="00102D47">
              <w:rPr>
                <w:b/>
                <w:color w:val="auto"/>
                <w:sz w:val="24"/>
                <w:szCs w:val="24"/>
              </w:rPr>
              <w:t>Fisioterapia</w:t>
            </w:r>
            <w:r w:rsidR="00A9583F">
              <w:rPr>
                <w:b/>
                <w:color w:val="auto"/>
                <w:sz w:val="24"/>
                <w:szCs w:val="24"/>
              </w:rPr>
              <w:t xml:space="preserve"> </w:t>
            </w:r>
            <w:r w:rsidR="00A9583F" w:rsidRPr="00A9583F">
              <w:rPr>
                <w:b/>
                <w:color w:val="FF0000"/>
                <w:sz w:val="24"/>
                <w:szCs w:val="24"/>
                <w:highlight w:val="red"/>
              </w:rPr>
              <w:t>(Disponível para todos os cursos de saúde)</w:t>
            </w:r>
          </w:p>
        </w:tc>
      </w:tr>
      <w:tr w:rsidR="00B151E1" w:rsidTr="00102D47">
        <w:trPr>
          <w:trHeight w:val="265"/>
        </w:trPr>
        <w:tc>
          <w:tcPr>
            <w:tcW w:w="8715" w:type="dxa"/>
            <w:gridSpan w:val="2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102D47">
            <w:pPr>
              <w:widowControl w:val="0"/>
              <w:ind w:left="45"/>
            </w:pPr>
            <w:r>
              <w:rPr>
                <w:b/>
                <w:sz w:val="24"/>
                <w:szCs w:val="24"/>
              </w:rPr>
              <w:t xml:space="preserve">DISCIPLINA: FISIOTERAPIA E A </w:t>
            </w:r>
            <w:r w:rsidR="005F37DF">
              <w:rPr>
                <w:b/>
                <w:sz w:val="24"/>
                <w:szCs w:val="24"/>
              </w:rPr>
              <w:t>SAÚDE COLETIVA</w:t>
            </w:r>
            <w:r w:rsidR="00A9583F">
              <w:rPr>
                <w:b/>
                <w:sz w:val="24"/>
                <w:szCs w:val="24"/>
              </w:rPr>
              <w:t xml:space="preserve"> </w:t>
            </w:r>
            <w:r w:rsidR="00A9583F" w:rsidRPr="00A9583F">
              <w:rPr>
                <w:b/>
                <w:sz w:val="24"/>
                <w:szCs w:val="24"/>
                <w:highlight w:val="red"/>
              </w:rPr>
              <w:t>(SAÚDE COLETIVA)</w:t>
            </w:r>
          </w:p>
        </w:tc>
      </w:tr>
      <w:tr w:rsidR="00B151E1" w:rsidTr="00102D47">
        <w:trPr>
          <w:trHeight w:val="252"/>
        </w:trPr>
        <w:tc>
          <w:tcPr>
            <w:tcW w:w="8715" w:type="dxa"/>
            <w:gridSpan w:val="2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B151E1" w:rsidP="00B664F9">
            <w:pPr>
              <w:widowControl w:val="0"/>
              <w:ind w:left="45"/>
            </w:pPr>
          </w:p>
        </w:tc>
      </w:tr>
      <w:tr w:rsidR="00B151E1" w:rsidTr="00102D47">
        <w:trPr>
          <w:trHeight w:val="265"/>
        </w:trPr>
        <w:tc>
          <w:tcPr>
            <w:tcW w:w="435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 w:rsidP="00ED2A53">
            <w:pPr>
              <w:widowControl w:val="0"/>
              <w:ind w:left="45"/>
            </w:pPr>
            <w:r>
              <w:rPr>
                <w:b/>
                <w:sz w:val="24"/>
                <w:szCs w:val="24"/>
              </w:rPr>
              <w:t xml:space="preserve">ANO: </w:t>
            </w:r>
            <w:r w:rsidR="00393A74">
              <w:rPr>
                <w:sz w:val="24"/>
                <w:szCs w:val="24"/>
              </w:rPr>
              <w:t>201</w:t>
            </w:r>
            <w:r w:rsidR="00ED2A53">
              <w:rPr>
                <w:sz w:val="24"/>
                <w:szCs w:val="24"/>
              </w:rPr>
              <w:t>8</w:t>
            </w:r>
          </w:p>
        </w:tc>
        <w:tc>
          <w:tcPr>
            <w:tcW w:w="436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pPr>
              <w:widowControl w:val="0"/>
              <w:ind w:left="45"/>
            </w:pPr>
            <w:r>
              <w:rPr>
                <w:b/>
                <w:sz w:val="24"/>
                <w:szCs w:val="24"/>
              </w:rPr>
              <w:t>SEMESTRE: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="00393A74">
              <w:rPr>
                <w:sz w:val="24"/>
                <w:szCs w:val="24"/>
              </w:rPr>
              <w:t xml:space="preserve"> </w:t>
            </w:r>
            <w:proofErr w:type="gramEnd"/>
            <w:r w:rsidR="00393A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º</w:t>
            </w:r>
          </w:p>
        </w:tc>
      </w:tr>
      <w:tr w:rsidR="00B151E1" w:rsidTr="00102D47">
        <w:trPr>
          <w:trHeight w:val="278"/>
        </w:trPr>
        <w:tc>
          <w:tcPr>
            <w:tcW w:w="8715" w:type="dxa"/>
            <w:gridSpan w:val="2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 w:rsidP="00102D47">
            <w:pPr>
              <w:widowControl w:val="0"/>
              <w:ind w:left="45"/>
            </w:pPr>
            <w:r>
              <w:rPr>
                <w:b/>
                <w:sz w:val="24"/>
                <w:szCs w:val="24"/>
              </w:rPr>
              <w:t>PROFESSOR:</w:t>
            </w:r>
            <w:r w:rsidR="00102D47">
              <w:rPr>
                <w:sz w:val="24"/>
                <w:szCs w:val="24"/>
              </w:rPr>
              <w:t>/</w:t>
            </w:r>
            <w:proofErr w:type="gramStart"/>
            <w:r w:rsidR="00102D47">
              <w:rPr>
                <w:sz w:val="24"/>
                <w:szCs w:val="24"/>
              </w:rPr>
              <w:t>TATIANA LEMOS</w:t>
            </w:r>
            <w:proofErr w:type="gramEnd"/>
            <w:r w:rsidR="00102D47">
              <w:rPr>
                <w:sz w:val="24"/>
                <w:szCs w:val="24"/>
              </w:rPr>
              <w:t xml:space="preserve"> DE </w:t>
            </w:r>
            <w:r w:rsidR="00ED2A53">
              <w:rPr>
                <w:sz w:val="24"/>
                <w:szCs w:val="24"/>
              </w:rPr>
              <w:t xml:space="preserve">ALMEIDA </w:t>
            </w:r>
            <w:r>
              <w:rPr>
                <w:sz w:val="24"/>
                <w:szCs w:val="24"/>
              </w:rPr>
              <w:t>MESTRINER</w:t>
            </w:r>
          </w:p>
        </w:tc>
      </w:tr>
    </w:tbl>
    <w:tbl>
      <w:tblPr>
        <w:tblStyle w:val="a0"/>
        <w:tblW w:w="8685" w:type="dxa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85"/>
      </w:tblGrid>
      <w:tr w:rsidR="00B151E1">
        <w:tc>
          <w:tcPr>
            <w:tcW w:w="868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pPr>
              <w:ind w:left="45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151E1" w:rsidRDefault="005F37DF">
      <w:pPr>
        <w:ind w:left="120"/>
      </w:pPr>
      <w:r>
        <w:rPr>
          <w:b/>
          <w:sz w:val="24"/>
          <w:szCs w:val="24"/>
        </w:rPr>
        <w:t>EMENTA</w:t>
      </w:r>
    </w:p>
    <w:tbl>
      <w:tblPr>
        <w:tblStyle w:val="a1"/>
        <w:tblW w:w="87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151E1">
        <w:tc>
          <w:tcPr>
            <w:tcW w:w="879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pPr>
              <w:jc w:val="both"/>
            </w:pPr>
            <w:r>
              <w:rPr>
                <w:sz w:val="24"/>
                <w:szCs w:val="24"/>
              </w:rPr>
              <w:t>A disciplina trata da construção dos processos de saúde e de adoecimento das coletividades e das intervenções de saúde para diferentes tipos de profissionais. Desenvolverá reflexões sobre as políticas e práticas de saúde, considerando suas dimensões históricas, teórico-conceituais e organizacionais.</w:t>
            </w:r>
          </w:p>
          <w:p w:rsidR="00B151E1" w:rsidRDefault="00B151E1"/>
        </w:tc>
      </w:tr>
    </w:tbl>
    <w:tbl>
      <w:tblPr>
        <w:tblStyle w:val="a2"/>
        <w:tblW w:w="87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151E1">
        <w:tc>
          <w:tcPr>
            <w:tcW w:w="879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pPr>
              <w:widowControl w:val="0"/>
            </w:pPr>
            <w:r>
              <w:rPr>
                <w:b/>
                <w:sz w:val="24"/>
                <w:szCs w:val="24"/>
              </w:rPr>
              <w:t>OBJETIVO GERAL</w:t>
            </w:r>
          </w:p>
          <w:p w:rsidR="00B151E1" w:rsidRDefault="005F37DF">
            <w:pPr>
              <w:widowControl w:val="0"/>
              <w:jc w:val="both"/>
            </w:pPr>
            <w:r>
              <w:rPr>
                <w:sz w:val="24"/>
                <w:szCs w:val="24"/>
              </w:rPr>
              <w:t>São Objetivos da disciplina:</w:t>
            </w:r>
          </w:p>
          <w:p w:rsidR="00B151E1" w:rsidRDefault="005F37DF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Analisar a construção dos processos de saúde e de adoecimento como fato biossocial; </w:t>
            </w:r>
          </w:p>
          <w:p w:rsidR="00B151E1" w:rsidRDefault="005F37DF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Refletir sobre os campos da Saúde Pública e da Saúde Coletiva na perspectiva histórico-conceitual da construção do Sistema Único de Saúde.</w:t>
            </w:r>
          </w:p>
          <w:p w:rsidR="00B151E1" w:rsidRDefault="005F37DF">
            <w:pPr>
              <w:widowControl w:val="0"/>
              <w:numPr>
                <w:ilvl w:val="0"/>
                <w:numId w:val="3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Analisar a compreender a constituição de políticas e práticas de saúde e suas organizações vigentes atualmente no Brasil.</w:t>
            </w:r>
          </w:p>
          <w:p w:rsidR="00B151E1" w:rsidRDefault="005F37DF"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151E1" w:rsidRDefault="005F37DF">
      <w:r>
        <w:rPr>
          <w:b/>
          <w:sz w:val="24"/>
          <w:szCs w:val="24"/>
        </w:rPr>
        <w:t>OBJETIVOS ESPECÍFICOS</w:t>
      </w:r>
    </w:p>
    <w:p w:rsidR="00B151E1" w:rsidRDefault="005F37DF">
      <w:pPr>
        <w:numPr>
          <w:ilvl w:val="0"/>
          <w:numId w:val="1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Relembrar o conceito de saúde/doença identificando os princípios determinantes deste processo na coletividade;</w:t>
      </w:r>
    </w:p>
    <w:p w:rsidR="00B151E1" w:rsidRDefault="005F37DF">
      <w:pPr>
        <w:numPr>
          <w:ilvl w:val="0"/>
          <w:numId w:val="1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Entender a história e a organização do Sistema Único de Saúde (SUS) reconhecendo suas diretrizes e funcionamento.</w:t>
      </w:r>
    </w:p>
    <w:p w:rsidR="00B151E1" w:rsidRDefault="005F37DF">
      <w:pPr>
        <w:numPr>
          <w:ilvl w:val="0"/>
          <w:numId w:val="1"/>
        </w:numPr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Compreender os conceitos de saúde coletiva com vistas à promoção da saúde, proteção e prevenção de doenças e na reabilitação e recuperação baseando-se nos conceitos de níveis de atenção.</w:t>
      </w:r>
    </w:p>
    <w:tbl>
      <w:tblPr>
        <w:tblStyle w:val="a3"/>
        <w:tblW w:w="87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151E1">
        <w:tc>
          <w:tcPr>
            <w:tcW w:w="879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151E1" w:rsidRDefault="00B151E1"/>
    <w:p w:rsidR="00911E33" w:rsidRDefault="00911E33"/>
    <w:p w:rsidR="00911E33" w:rsidRDefault="00911E33"/>
    <w:p w:rsidR="00911E33" w:rsidRDefault="00911E33"/>
    <w:p w:rsidR="00B151E1" w:rsidRDefault="005F37DF" w:rsidP="00A9583F">
      <w:pPr>
        <w:jc w:val="both"/>
      </w:pPr>
      <w:r>
        <w:rPr>
          <w:b/>
          <w:sz w:val="24"/>
          <w:szCs w:val="24"/>
        </w:rPr>
        <w:lastRenderedPageBreak/>
        <w:t xml:space="preserve">CONTEÚDO </w:t>
      </w:r>
      <w:r w:rsidR="00B664F9">
        <w:rPr>
          <w:b/>
          <w:sz w:val="24"/>
          <w:szCs w:val="24"/>
        </w:rPr>
        <w:t xml:space="preserve">TEÓRICO </w:t>
      </w:r>
      <w:r>
        <w:rPr>
          <w:b/>
          <w:sz w:val="24"/>
          <w:szCs w:val="24"/>
        </w:rPr>
        <w:t>DE APRENDIZAGEM</w:t>
      </w:r>
    </w:p>
    <w:p w:rsidR="00B151E1" w:rsidRDefault="00B151E1">
      <w:pPr>
        <w:ind w:left="80"/>
        <w:jc w:val="both"/>
      </w:pPr>
    </w:p>
    <w:p w:rsidR="00B151E1" w:rsidRDefault="005F37DF">
      <w:pPr>
        <w:ind w:left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UNIDADE 1 - PROCESSO SAÚDE-DOENÇA </w:t>
      </w:r>
      <w:r w:rsidR="00911E33">
        <w:rPr>
          <w:b/>
          <w:sz w:val="24"/>
          <w:szCs w:val="24"/>
        </w:rPr>
        <w:t xml:space="preserve">– </w:t>
      </w:r>
    </w:p>
    <w:p w:rsidR="00911E33" w:rsidRDefault="00911E33">
      <w:pPr>
        <w:ind w:left="80"/>
      </w:pPr>
      <w:r>
        <w:rPr>
          <w:b/>
          <w:sz w:val="24"/>
          <w:szCs w:val="24"/>
        </w:rPr>
        <w:t>Aulas Teóricas – 4hs</w:t>
      </w:r>
      <w:r w:rsidR="00A9583F">
        <w:rPr>
          <w:b/>
          <w:sz w:val="24"/>
          <w:szCs w:val="24"/>
        </w:rPr>
        <w:t xml:space="preserve"> / </w:t>
      </w:r>
      <w:r w:rsidR="00A9583F" w:rsidRPr="00A9583F">
        <w:rPr>
          <w:b/>
          <w:sz w:val="24"/>
          <w:szCs w:val="24"/>
          <w:highlight w:val="red"/>
        </w:rPr>
        <w:t>5hs atividades on-line</w:t>
      </w:r>
      <w:r w:rsidR="00A9583F">
        <w:rPr>
          <w:b/>
          <w:sz w:val="24"/>
          <w:szCs w:val="24"/>
        </w:rPr>
        <w:t xml:space="preserve"> </w:t>
      </w:r>
    </w:p>
    <w:tbl>
      <w:tblPr>
        <w:tblStyle w:val="a4"/>
        <w:tblW w:w="893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931"/>
      </w:tblGrid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4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que é saúde</w:t>
            </w:r>
          </w:p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 saúde-doença</w:t>
            </w:r>
          </w:p>
        </w:tc>
      </w:tr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Natural da Doença</w:t>
            </w:r>
          </w:p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Determinantes Sociais de saúde</w:t>
            </w:r>
          </w:p>
        </w:tc>
      </w:tr>
    </w:tbl>
    <w:p w:rsidR="00B151E1" w:rsidRDefault="00B151E1"/>
    <w:p w:rsidR="00B151E1" w:rsidRDefault="005F3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UNIDADE 2 - SISTEMA ÚNICO DE SAÚDE</w:t>
      </w:r>
    </w:p>
    <w:p w:rsidR="00911E33" w:rsidRDefault="00911E33" w:rsidP="00911E33">
      <w:pPr>
        <w:ind w:left="80"/>
      </w:pPr>
      <w:r>
        <w:rPr>
          <w:b/>
          <w:sz w:val="24"/>
          <w:szCs w:val="24"/>
        </w:rPr>
        <w:t>Aulas Teóricas – 4hs</w:t>
      </w:r>
      <w:r w:rsidR="00A9583F">
        <w:rPr>
          <w:b/>
          <w:sz w:val="24"/>
          <w:szCs w:val="24"/>
        </w:rPr>
        <w:t>/</w:t>
      </w:r>
      <w:r w:rsidR="00A9583F" w:rsidRPr="00A9583F">
        <w:rPr>
          <w:b/>
          <w:sz w:val="24"/>
          <w:szCs w:val="24"/>
          <w:highlight w:val="red"/>
        </w:rPr>
        <w:t>5hs atividades on-line</w:t>
      </w:r>
    </w:p>
    <w:tbl>
      <w:tblPr>
        <w:tblStyle w:val="a5"/>
        <w:tblW w:w="893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931"/>
      </w:tblGrid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 da Saúde Pública</w:t>
            </w:r>
          </w:p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Reforma Sanitária</w:t>
            </w:r>
          </w:p>
        </w:tc>
      </w:tr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Sistema Único de Saúde</w:t>
            </w:r>
          </w:p>
          <w:p w:rsidR="00B664F9" w:rsidRDefault="00B664F9" w:rsidP="00A9583F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Níveis de Atenção em Saúde</w:t>
            </w:r>
            <w:r w:rsidR="00BC06EF">
              <w:rPr>
                <w:sz w:val="24"/>
                <w:szCs w:val="24"/>
              </w:rPr>
              <w:t xml:space="preserve"> </w:t>
            </w:r>
          </w:p>
        </w:tc>
      </w:tr>
    </w:tbl>
    <w:p w:rsidR="00B151E1" w:rsidRDefault="00B151E1"/>
    <w:p w:rsidR="00B151E1" w:rsidRDefault="005F37DF">
      <w:pPr>
        <w:ind w:left="8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UNIDADE 3 - PROGRAMAS DE SAÚDE</w:t>
      </w:r>
    </w:p>
    <w:p w:rsidR="00911E33" w:rsidRDefault="00911E33" w:rsidP="00911E33">
      <w:pPr>
        <w:ind w:left="80"/>
      </w:pPr>
      <w:r>
        <w:rPr>
          <w:b/>
          <w:sz w:val="24"/>
          <w:szCs w:val="24"/>
        </w:rPr>
        <w:t>Aulas Teóricas – 4hs</w:t>
      </w:r>
      <w:r w:rsidR="00A9583F">
        <w:rPr>
          <w:b/>
          <w:sz w:val="24"/>
          <w:szCs w:val="24"/>
        </w:rPr>
        <w:t xml:space="preserve">/ </w:t>
      </w:r>
      <w:r w:rsidR="00A9583F" w:rsidRPr="00A9583F">
        <w:rPr>
          <w:b/>
          <w:sz w:val="24"/>
          <w:szCs w:val="24"/>
          <w:highlight w:val="red"/>
        </w:rPr>
        <w:t>5hs atividades on-line</w:t>
      </w:r>
    </w:p>
    <w:tbl>
      <w:tblPr>
        <w:tblStyle w:val="a6"/>
        <w:tblW w:w="893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931"/>
      </w:tblGrid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Pacto pela saúde</w:t>
            </w:r>
            <w:r w:rsidR="00A9583F">
              <w:rPr>
                <w:sz w:val="24"/>
                <w:szCs w:val="24"/>
              </w:rPr>
              <w:t xml:space="preserve"> e organização em Redes</w:t>
            </w:r>
          </w:p>
        </w:tc>
      </w:tr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Pr="00746AD6" w:rsidRDefault="00B664F9" w:rsidP="00746AD6">
            <w:pPr>
              <w:numPr>
                <w:ilvl w:val="0"/>
                <w:numId w:val="2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Programas e políticas de saúde</w:t>
            </w:r>
          </w:p>
        </w:tc>
      </w:tr>
    </w:tbl>
    <w:p w:rsidR="00ED2A53" w:rsidRDefault="00ED2A53" w:rsidP="00BC06EF">
      <w:pPr>
        <w:rPr>
          <w:sz w:val="24"/>
          <w:szCs w:val="24"/>
        </w:rPr>
      </w:pPr>
    </w:p>
    <w:p w:rsidR="00B151E1" w:rsidRDefault="005F37DF">
      <w:pPr>
        <w:ind w:left="8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UNIDADE 4 - SAÚDE COLETIVA</w:t>
      </w:r>
    </w:p>
    <w:p w:rsidR="00911E33" w:rsidRDefault="00911E33">
      <w:pPr>
        <w:ind w:left="80"/>
      </w:pPr>
      <w:r>
        <w:rPr>
          <w:b/>
          <w:sz w:val="24"/>
          <w:szCs w:val="24"/>
        </w:rPr>
        <w:t>Aulas Teóricas – 4hs</w:t>
      </w:r>
      <w:r w:rsidR="00A9583F">
        <w:rPr>
          <w:b/>
          <w:sz w:val="24"/>
          <w:szCs w:val="24"/>
        </w:rPr>
        <w:t>/</w:t>
      </w:r>
      <w:r w:rsidR="00A9583F" w:rsidRPr="00A9583F">
        <w:rPr>
          <w:sz w:val="24"/>
          <w:szCs w:val="24"/>
        </w:rPr>
        <w:t xml:space="preserve"> </w:t>
      </w:r>
      <w:r w:rsidR="005E711E" w:rsidRPr="00A9583F">
        <w:rPr>
          <w:b/>
          <w:sz w:val="24"/>
          <w:szCs w:val="24"/>
          <w:highlight w:val="red"/>
        </w:rPr>
        <w:t>5hs atividades on-line</w:t>
      </w:r>
    </w:p>
    <w:tbl>
      <w:tblPr>
        <w:tblStyle w:val="a7"/>
        <w:tblW w:w="893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931"/>
      </w:tblGrid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assistência coletiva</w:t>
            </w:r>
          </w:p>
          <w:p w:rsidR="00B664F9" w:rsidRDefault="00B664F9">
            <w:pPr>
              <w:numPr>
                <w:ilvl w:val="0"/>
                <w:numId w:val="6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 do profissional de saúde na promoção, proteção e recuperação da saúde</w:t>
            </w:r>
          </w:p>
        </w:tc>
      </w:tr>
      <w:tr w:rsidR="00B664F9" w:rsidTr="00ED2A53">
        <w:tc>
          <w:tcPr>
            <w:tcW w:w="89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Equipe de Saúde</w:t>
            </w:r>
          </w:p>
          <w:p w:rsidR="00B664F9" w:rsidRDefault="00B664F9">
            <w:pPr>
              <w:numPr>
                <w:ilvl w:val="0"/>
                <w:numId w:val="5"/>
              </w:numPr>
              <w:ind w:hanging="360"/>
              <w:contextualSpacing/>
              <w:jc w:val="both"/>
              <w:rPr>
                <w:sz w:val="24"/>
                <w:szCs w:val="24"/>
              </w:rPr>
            </w:pPr>
            <w:r w:rsidRPr="00911E33">
              <w:rPr>
                <w:b/>
                <w:sz w:val="24"/>
                <w:szCs w:val="24"/>
              </w:rPr>
              <w:t>Seminário com profissionais de equipes de saúde</w:t>
            </w:r>
            <w:r>
              <w:rPr>
                <w:sz w:val="24"/>
                <w:szCs w:val="24"/>
              </w:rPr>
              <w:t xml:space="preserve">. Troca de experiências e conhecimentos </w:t>
            </w:r>
            <w:r w:rsidR="00ED2A53">
              <w:rPr>
                <w:sz w:val="24"/>
                <w:szCs w:val="24"/>
              </w:rPr>
              <w:t>– Roda de Conversa</w:t>
            </w:r>
          </w:p>
          <w:p w:rsidR="00B664F9" w:rsidRDefault="00B664F9" w:rsidP="00ED2A53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B151E1" w:rsidRDefault="005F37DF">
      <w:r>
        <w:rPr>
          <w:b/>
          <w:sz w:val="24"/>
          <w:szCs w:val="24"/>
        </w:rPr>
        <w:t>CARGA HORÁRIA</w:t>
      </w:r>
      <w:r w:rsidR="00911E33">
        <w:rPr>
          <w:b/>
          <w:sz w:val="24"/>
          <w:szCs w:val="24"/>
        </w:rPr>
        <w:t xml:space="preserve"> DOCENTE</w:t>
      </w:r>
      <w:r w:rsidR="00102D47">
        <w:rPr>
          <w:b/>
          <w:sz w:val="24"/>
          <w:szCs w:val="24"/>
        </w:rPr>
        <w:t xml:space="preserve"> –</w:t>
      </w:r>
      <w:proofErr w:type="gramStart"/>
      <w:r w:rsidR="00102D47">
        <w:rPr>
          <w:b/>
          <w:sz w:val="24"/>
          <w:szCs w:val="24"/>
        </w:rPr>
        <w:t xml:space="preserve">  </w:t>
      </w:r>
      <w:proofErr w:type="gramEnd"/>
      <w:r w:rsidR="00102D47">
        <w:rPr>
          <w:b/>
          <w:sz w:val="24"/>
          <w:szCs w:val="24"/>
        </w:rPr>
        <w:t>40hs</w:t>
      </w:r>
      <w:r w:rsidR="005E711E">
        <w:rPr>
          <w:b/>
          <w:sz w:val="24"/>
          <w:szCs w:val="24"/>
        </w:rPr>
        <w:t xml:space="preserve"> / </w:t>
      </w:r>
      <w:r w:rsidR="005E711E" w:rsidRPr="005E711E">
        <w:rPr>
          <w:b/>
          <w:sz w:val="24"/>
          <w:szCs w:val="24"/>
          <w:highlight w:val="red"/>
        </w:rPr>
        <w:t>20hs presencias/ 20hs on-line</w:t>
      </w:r>
    </w:p>
    <w:p w:rsidR="00B151E1" w:rsidRDefault="005F37DF">
      <w:r>
        <w:rPr>
          <w:sz w:val="24"/>
          <w:szCs w:val="24"/>
        </w:rPr>
        <w:t xml:space="preserve"> </w:t>
      </w:r>
    </w:p>
    <w:p w:rsidR="00911E33" w:rsidRDefault="00911E33">
      <w:pPr>
        <w:rPr>
          <w:b/>
          <w:sz w:val="24"/>
          <w:szCs w:val="24"/>
        </w:rPr>
      </w:pPr>
    </w:p>
    <w:p w:rsidR="00B151E1" w:rsidRDefault="005F37DF">
      <w:r>
        <w:rPr>
          <w:b/>
          <w:sz w:val="24"/>
          <w:szCs w:val="24"/>
        </w:rPr>
        <w:t>PROCEDIMENTOS METODOLÓGICOS</w:t>
      </w:r>
    </w:p>
    <w:p w:rsidR="00B151E1" w:rsidRDefault="005F37DF">
      <w:r>
        <w:rPr>
          <w:sz w:val="24"/>
          <w:szCs w:val="24"/>
        </w:rPr>
        <w:t xml:space="preserve">Aulas expositivas </w:t>
      </w:r>
      <w:r w:rsidR="005E711E">
        <w:rPr>
          <w:sz w:val="24"/>
          <w:szCs w:val="24"/>
        </w:rPr>
        <w:t xml:space="preserve">– </w:t>
      </w:r>
      <w:r w:rsidR="005E711E" w:rsidRPr="005E711E">
        <w:rPr>
          <w:sz w:val="24"/>
          <w:szCs w:val="24"/>
          <w:highlight w:val="red"/>
        </w:rPr>
        <w:t xml:space="preserve">Aulas </w:t>
      </w:r>
      <w:r w:rsidRPr="005E711E">
        <w:rPr>
          <w:sz w:val="24"/>
          <w:szCs w:val="24"/>
          <w:highlight w:val="red"/>
        </w:rPr>
        <w:t>dialogadas</w:t>
      </w:r>
      <w:r w:rsidR="005E711E" w:rsidRPr="005E711E">
        <w:rPr>
          <w:sz w:val="24"/>
          <w:szCs w:val="24"/>
          <w:highlight w:val="red"/>
        </w:rPr>
        <w:t xml:space="preserve"> com metodologias ativas para discussão, apresentação do tema e fechamento da unidade.</w:t>
      </w:r>
    </w:p>
    <w:p w:rsidR="00B151E1" w:rsidRDefault="005F37DF">
      <w:r>
        <w:rPr>
          <w:sz w:val="24"/>
          <w:szCs w:val="24"/>
        </w:rPr>
        <w:t>Reflexões sobre práticas profissionais.</w:t>
      </w:r>
    </w:p>
    <w:p w:rsidR="00B151E1" w:rsidRDefault="005F37DF">
      <w:r>
        <w:rPr>
          <w:sz w:val="24"/>
          <w:szCs w:val="24"/>
        </w:rPr>
        <w:t xml:space="preserve">Leitura e discussão de </w:t>
      </w:r>
      <w:proofErr w:type="gramStart"/>
      <w:r>
        <w:rPr>
          <w:sz w:val="24"/>
          <w:szCs w:val="24"/>
        </w:rPr>
        <w:t>texto</w:t>
      </w:r>
      <w:r w:rsidR="005E711E">
        <w:rPr>
          <w:sz w:val="24"/>
          <w:szCs w:val="24"/>
        </w:rPr>
        <w:t>s</w:t>
      </w:r>
      <w:r>
        <w:rPr>
          <w:sz w:val="24"/>
          <w:szCs w:val="24"/>
        </w:rPr>
        <w:t xml:space="preserve"> relacionado</w:t>
      </w:r>
      <w:proofErr w:type="gramEnd"/>
      <w:r>
        <w:rPr>
          <w:sz w:val="24"/>
          <w:szCs w:val="24"/>
        </w:rPr>
        <w:t xml:space="preserve"> ao tema da unidade e a prática</w:t>
      </w:r>
    </w:p>
    <w:p w:rsidR="00ED2A53" w:rsidRDefault="005F37D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profissional</w:t>
      </w:r>
      <w:proofErr w:type="gramEnd"/>
      <w:r>
        <w:rPr>
          <w:sz w:val="24"/>
          <w:szCs w:val="24"/>
        </w:rPr>
        <w:t>.</w:t>
      </w:r>
    </w:p>
    <w:p w:rsidR="005E711E" w:rsidRPr="005E711E" w:rsidRDefault="005E711E">
      <w:pPr>
        <w:rPr>
          <w:color w:val="auto"/>
          <w:sz w:val="20"/>
          <w:szCs w:val="20"/>
          <w:highlight w:val="red"/>
          <w:shd w:val="clear" w:color="auto" w:fill="FFFFFF"/>
        </w:rPr>
      </w:pPr>
      <w:r w:rsidRPr="005E711E">
        <w:rPr>
          <w:color w:val="auto"/>
          <w:sz w:val="20"/>
          <w:szCs w:val="20"/>
          <w:highlight w:val="red"/>
          <w:shd w:val="clear" w:color="auto" w:fill="FFFFFF"/>
        </w:rPr>
        <w:lastRenderedPageBreak/>
        <w:t>I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>nclusão de recurs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 xml:space="preserve">os de transmissão de conteúdos, 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 xml:space="preserve">organização de atividades e formação de grupos 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>de discussão e síntese U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>tilização de recursos</w:t>
      </w:r>
      <w:r w:rsidRPr="005E711E">
        <w:rPr>
          <w:color w:val="auto"/>
          <w:sz w:val="20"/>
          <w:szCs w:val="20"/>
          <w:highlight w:val="red"/>
          <w:shd w:val="clear" w:color="auto" w:fill="FFFFFF"/>
        </w:rPr>
        <w:t xml:space="preserve">, questionários, </w:t>
      </w:r>
      <w:proofErr w:type="spellStart"/>
      <w:r w:rsidRPr="005E711E">
        <w:rPr>
          <w:color w:val="auto"/>
          <w:sz w:val="20"/>
          <w:szCs w:val="20"/>
          <w:highlight w:val="red"/>
          <w:shd w:val="clear" w:color="auto" w:fill="FFFFFF"/>
        </w:rPr>
        <w:t>vídeo-</w:t>
      </w:r>
      <w:proofErr w:type="gramStart"/>
      <w:r w:rsidRPr="005E711E">
        <w:rPr>
          <w:color w:val="auto"/>
          <w:sz w:val="20"/>
          <w:szCs w:val="20"/>
          <w:highlight w:val="red"/>
          <w:shd w:val="clear" w:color="auto" w:fill="FFFFFF"/>
        </w:rPr>
        <w:t>aulas,</w:t>
      </w:r>
      <w:proofErr w:type="gramEnd"/>
      <w:r w:rsidRPr="005E711E">
        <w:rPr>
          <w:color w:val="auto"/>
          <w:sz w:val="20"/>
          <w:szCs w:val="20"/>
          <w:highlight w:val="red"/>
          <w:shd w:val="clear" w:color="auto" w:fill="FFFFFF"/>
        </w:rPr>
        <w:t>tarefas</w:t>
      </w:r>
      <w:proofErr w:type="spellEnd"/>
      <w:r w:rsidRPr="005E711E">
        <w:rPr>
          <w:color w:val="auto"/>
          <w:sz w:val="20"/>
          <w:szCs w:val="20"/>
          <w:highlight w:val="red"/>
          <w:shd w:val="clear" w:color="auto" w:fill="FFFFFF"/>
        </w:rPr>
        <w:t xml:space="preserve">, </w:t>
      </w:r>
      <w:proofErr w:type="spellStart"/>
      <w:r w:rsidRPr="005E711E">
        <w:rPr>
          <w:color w:val="auto"/>
          <w:sz w:val="20"/>
          <w:szCs w:val="20"/>
          <w:highlight w:val="red"/>
          <w:shd w:val="clear" w:color="auto" w:fill="FFFFFF"/>
        </w:rPr>
        <w:t>wikis</w:t>
      </w:r>
      <w:proofErr w:type="spellEnd"/>
      <w:r w:rsidRPr="005E711E">
        <w:rPr>
          <w:color w:val="auto"/>
          <w:sz w:val="20"/>
          <w:szCs w:val="20"/>
          <w:highlight w:val="red"/>
          <w:shd w:val="clear" w:color="auto" w:fill="FFFFFF"/>
        </w:rPr>
        <w:t xml:space="preserve">, arquivos com a referencias disponíveis on-line e avaliação por rubrica. </w:t>
      </w:r>
    </w:p>
    <w:p w:rsidR="00911E33" w:rsidRPr="005E711E" w:rsidRDefault="005E711E">
      <w:pPr>
        <w:rPr>
          <w:color w:val="auto"/>
          <w:sz w:val="20"/>
          <w:szCs w:val="20"/>
          <w:shd w:val="clear" w:color="auto" w:fill="FFFFFF"/>
        </w:rPr>
      </w:pPr>
      <w:r w:rsidRPr="005E711E">
        <w:rPr>
          <w:color w:val="auto"/>
          <w:sz w:val="20"/>
          <w:szCs w:val="20"/>
          <w:highlight w:val="red"/>
          <w:shd w:val="clear" w:color="auto" w:fill="FFFFFF"/>
        </w:rPr>
        <w:t>Avaliação dos métodos de aprendizagem ao final do curso</w:t>
      </w:r>
    </w:p>
    <w:p w:rsidR="005E711E" w:rsidRPr="00102D47" w:rsidRDefault="005E711E"/>
    <w:p w:rsidR="00B151E1" w:rsidRDefault="005F37DF">
      <w:r>
        <w:rPr>
          <w:b/>
          <w:sz w:val="24"/>
          <w:szCs w:val="24"/>
        </w:rPr>
        <w:t>RECURSOS DIDÁTICOS</w:t>
      </w:r>
    </w:p>
    <w:tbl>
      <w:tblPr>
        <w:tblStyle w:val="a9"/>
        <w:tblW w:w="87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151E1">
        <w:tc>
          <w:tcPr>
            <w:tcW w:w="879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B151E1"/>
          <w:p w:rsidR="00B151E1" w:rsidRDefault="005F37DF" w:rsidP="005E711E">
            <w:pPr>
              <w:widowControl w:val="0"/>
            </w:pPr>
            <w:r>
              <w:rPr>
                <w:sz w:val="24"/>
                <w:szCs w:val="24"/>
              </w:rPr>
              <w:t>Quadro branco,</w:t>
            </w:r>
            <w:r w:rsidR="005E711E">
              <w:rPr>
                <w:sz w:val="24"/>
                <w:szCs w:val="24"/>
              </w:rPr>
              <w:t xml:space="preserve"> recursos multimídias, internet, microcomputador, multimídia – </w:t>
            </w:r>
            <w:r w:rsidR="005E711E" w:rsidRPr="005E711E">
              <w:rPr>
                <w:sz w:val="24"/>
                <w:szCs w:val="24"/>
                <w:highlight w:val="red"/>
              </w:rPr>
              <w:t xml:space="preserve">Plataforma </w:t>
            </w:r>
            <w:proofErr w:type="spellStart"/>
            <w:proofErr w:type="gramStart"/>
            <w:r w:rsidR="005E711E" w:rsidRPr="005E711E">
              <w:rPr>
                <w:sz w:val="24"/>
                <w:szCs w:val="24"/>
                <w:highlight w:val="red"/>
              </w:rPr>
              <w:t>moodle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151E1" w:rsidRDefault="00B151E1"/>
    <w:tbl>
      <w:tblPr>
        <w:tblStyle w:val="aa"/>
        <w:tblW w:w="8790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151E1">
        <w:tc>
          <w:tcPr>
            <w:tcW w:w="879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151E1" w:rsidRDefault="005F37DF">
            <w:r>
              <w:rPr>
                <w:b/>
                <w:sz w:val="24"/>
                <w:szCs w:val="24"/>
              </w:rPr>
              <w:t>AVALIAÇÃO</w:t>
            </w:r>
          </w:p>
          <w:p w:rsidR="00B151E1" w:rsidRDefault="005F37DF"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151E1" w:rsidRDefault="00102D47">
      <w:pPr>
        <w:jc w:val="both"/>
      </w:pPr>
      <w:proofErr w:type="gramStart"/>
      <w:r>
        <w:rPr>
          <w:sz w:val="24"/>
          <w:szCs w:val="24"/>
        </w:rPr>
        <w:t>1</w:t>
      </w:r>
      <w:proofErr w:type="gramEnd"/>
      <w:r w:rsidR="005F37DF">
        <w:rPr>
          <w:sz w:val="24"/>
          <w:szCs w:val="24"/>
        </w:rPr>
        <w:t xml:space="preserve">)Avaliação Presencial (prova escrita) </w:t>
      </w:r>
    </w:p>
    <w:p w:rsidR="00B151E1" w:rsidRDefault="00102D47">
      <w:r>
        <w:rPr>
          <w:sz w:val="24"/>
          <w:szCs w:val="24"/>
        </w:rPr>
        <w:t>Avaliações presenciais: 8</w:t>
      </w:r>
      <w:r w:rsidR="005F37DF">
        <w:rPr>
          <w:sz w:val="24"/>
          <w:szCs w:val="24"/>
        </w:rPr>
        <w:t>,0 pontos.</w:t>
      </w:r>
    </w:p>
    <w:p w:rsidR="00B151E1" w:rsidRDefault="00911E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) </w:t>
      </w:r>
      <w:r w:rsidR="00102D47">
        <w:rPr>
          <w:sz w:val="24"/>
          <w:szCs w:val="24"/>
        </w:rPr>
        <w:t>Outros tipos de Avaliação: 2</w:t>
      </w:r>
      <w:r w:rsidR="005F37DF">
        <w:rPr>
          <w:sz w:val="24"/>
          <w:szCs w:val="24"/>
        </w:rPr>
        <w:t>,0 pontos.</w:t>
      </w:r>
    </w:p>
    <w:p w:rsidR="005E711E" w:rsidRDefault="005E711E">
      <w:pPr>
        <w:rPr>
          <w:sz w:val="24"/>
          <w:szCs w:val="24"/>
        </w:rPr>
      </w:pPr>
    </w:p>
    <w:p w:rsidR="005E711E" w:rsidRPr="005E711E" w:rsidRDefault="005E711E" w:rsidP="005E711E">
      <w:pPr>
        <w:rPr>
          <w:highlight w:val="red"/>
        </w:rPr>
      </w:pPr>
      <w:r>
        <w:rPr>
          <w:b/>
          <w:highlight w:val="red"/>
        </w:rPr>
        <w:t>D</w:t>
      </w:r>
      <w:r w:rsidRPr="005E711E">
        <w:rPr>
          <w:b/>
          <w:highlight w:val="red"/>
        </w:rPr>
        <w:t>uas</w:t>
      </w:r>
      <w:r w:rsidRPr="005E711E">
        <w:rPr>
          <w:highlight w:val="red"/>
        </w:rPr>
        <w:t xml:space="preserve"> </w:t>
      </w:r>
      <w:r w:rsidRPr="005E711E">
        <w:rPr>
          <w:rStyle w:val="CorpodeTextoNegrito"/>
          <w:highlight w:val="red"/>
        </w:rPr>
        <w:t>notas para a avaliação</w:t>
      </w:r>
      <w:r w:rsidRPr="005E711E">
        <w:rPr>
          <w:highlight w:val="red"/>
        </w:rPr>
        <w:t xml:space="preserve">, relacionadas ao processo de aprendizagem: uma nota referente à </w:t>
      </w:r>
      <w:r w:rsidRPr="005E711E">
        <w:rPr>
          <w:rStyle w:val="CorpodeTextoNegrito"/>
          <w:highlight w:val="red"/>
        </w:rPr>
        <w:t>avaliação continuada</w:t>
      </w:r>
      <w:r w:rsidRPr="005E711E">
        <w:rPr>
          <w:highlight w:val="red"/>
        </w:rPr>
        <w:t xml:space="preserve"> (leituras, compreensão de conceitos, lições, fóruns, chats, sínteses, análises, exercícios, desafios) e outra referente à </w:t>
      </w:r>
      <w:r w:rsidRPr="005E711E">
        <w:rPr>
          <w:rStyle w:val="CorpodeTextoNegrito"/>
          <w:highlight w:val="red"/>
        </w:rPr>
        <w:t>avaliação presencial</w:t>
      </w:r>
      <w:r w:rsidRPr="005E711E">
        <w:rPr>
          <w:highlight w:val="red"/>
        </w:rPr>
        <w:t xml:space="preserve"> (prova escrita, dinâmica de grupo, apresentação de trabalhos). </w:t>
      </w:r>
    </w:p>
    <w:p w:rsidR="005E711E" w:rsidRPr="005E711E" w:rsidRDefault="005E711E" w:rsidP="005E711E">
      <w:pPr>
        <w:rPr>
          <w:highlight w:val="red"/>
        </w:rPr>
      </w:pPr>
      <w:r w:rsidRPr="005E711E">
        <w:rPr>
          <w:highlight w:val="red"/>
        </w:rPr>
        <w:t xml:space="preserve">A </w:t>
      </w:r>
      <w:r w:rsidRPr="005E711E">
        <w:rPr>
          <w:rStyle w:val="CorpodeTextoNegrito"/>
          <w:highlight w:val="red"/>
        </w:rPr>
        <w:t xml:space="preserve">avaliação continuada vale de </w:t>
      </w:r>
      <w:smartTag w:uri="urn:schemas-microsoft-com:office:smarttags" w:element="metricconverter">
        <w:smartTagPr>
          <w:attr w:name="ProductID" w:val="0 a"/>
        </w:smartTagPr>
        <w:r w:rsidRPr="005E711E">
          <w:rPr>
            <w:rStyle w:val="CorpodeTextoNegrito"/>
            <w:highlight w:val="red"/>
          </w:rPr>
          <w:t>0 a</w:t>
        </w:r>
      </w:smartTag>
      <w:r w:rsidRPr="005E711E">
        <w:rPr>
          <w:rStyle w:val="CorpodeTextoNegrito"/>
          <w:highlight w:val="red"/>
        </w:rPr>
        <w:t xml:space="preserve"> 40</w:t>
      </w:r>
      <w:r w:rsidRPr="005E711E">
        <w:rPr>
          <w:highlight w:val="red"/>
        </w:rPr>
        <w:t xml:space="preserve"> e as </w:t>
      </w:r>
      <w:r w:rsidRPr="005E711E">
        <w:rPr>
          <w:rStyle w:val="CorpodeTextoNegrito"/>
          <w:highlight w:val="red"/>
        </w:rPr>
        <w:t>avaliações presenciais</w:t>
      </w:r>
      <w:r w:rsidRPr="005E711E">
        <w:rPr>
          <w:highlight w:val="red"/>
        </w:rPr>
        <w:t xml:space="preserve"> (prova e trabalhos em sala de aula) </w:t>
      </w:r>
      <w:r w:rsidRPr="005E711E">
        <w:rPr>
          <w:rStyle w:val="CorpodeTextoNegrito"/>
          <w:highlight w:val="red"/>
        </w:rPr>
        <w:t xml:space="preserve">valem de </w:t>
      </w:r>
      <w:smartTag w:uri="urn:schemas-microsoft-com:office:smarttags" w:element="metricconverter">
        <w:smartTagPr>
          <w:attr w:name="ProductID" w:val="0 a"/>
        </w:smartTagPr>
        <w:r w:rsidRPr="005E711E">
          <w:rPr>
            <w:rStyle w:val="CorpodeTextoNegrito"/>
            <w:highlight w:val="red"/>
          </w:rPr>
          <w:t>0 a</w:t>
        </w:r>
      </w:smartTag>
      <w:r w:rsidRPr="005E711E">
        <w:rPr>
          <w:rStyle w:val="CorpodeTextoNegrito"/>
          <w:highlight w:val="red"/>
        </w:rPr>
        <w:t xml:space="preserve"> 60</w:t>
      </w:r>
      <w:r w:rsidRPr="005E711E">
        <w:rPr>
          <w:highlight w:val="red"/>
        </w:rPr>
        <w:t>.</w:t>
      </w:r>
      <w:r>
        <w:rPr>
          <w:highlight w:val="red"/>
        </w:rPr>
        <w:t xml:space="preserve"> M</w:t>
      </w:r>
      <w:r w:rsidRPr="005E711E">
        <w:rPr>
          <w:highlight w:val="red"/>
        </w:rPr>
        <w:t xml:space="preserve">édia final na disciplina será a soma das duas avaliações (avaliação continuada e avaliação presencial) dividida por dez. A aprovação dar-se-á mediante nota superior ou igual a cinco. A avaliação presencial acontecerá em data informada pelo professor. </w:t>
      </w:r>
    </w:p>
    <w:p w:rsidR="005E711E" w:rsidRPr="005E711E" w:rsidRDefault="005E711E" w:rsidP="005E711E">
      <w:pPr>
        <w:pStyle w:val="Ttulo4"/>
        <w:rPr>
          <w:highlight w:val="red"/>
        </w:rPr>
      </w:pPr>
      <w:r w:rsidRPr="005E711E">
        <w:rPr>
          <w:highlight w:val="red"/>
        </w:rPr>
        <w:t>Avaliação pela Rubrica</w:t>
      </w:r>
    </w:p>
    <w:p w:rsidR="005E711E" w:rsidRPr="005E711E" w:rsidRDefault="005E711E" w:rsidP="005E711E">
      <w:pPr>
        <w:rPr>
          <w:highlight w:val="red"/>
        </w:rPr>
      </w:pPr>
      <w:r w:rsidRPr="005E711E">
        <w:rPr>
          <w:highlight w:val="red"/>
        </w:rPr>
        <w:t>Como critério de avaliação, utilizaremos de uma ferramenta denominada Rubrica. Mas o que é a Rubrica?</w:t>
      </w:r>
    </w:p>
    <w:p w:rsidR="005E711E" w:rsidRPr="007A2E28" w:rsidRDefault="005E711E" w:rsidP="005E711E">
      <w:r w:rsidRPr="005E711E">
        <w:rPr>
          <w:highlight w:val="red"/>
        </w:rPr>
        <w:t>Rubrica é uma ferramenta de pontuação que enumera os critérios para construção de um trabalho acadêmico solicitado pelo professor e como aquele será avaliado. Além de auxiliar os alunos a descobrirem como seu projeto será avaliado, especifica o nível de desempenho esperado observando vários níveis de qualidade, os</w:t>
      </w:r>
      <w:proofErr w:type="gramStart"/>
      <w:r w:rsidRPr="005E711E">
        <w:rPr>
          <w:highlight w:val="red"/>
        </w:rPr>
        <w:t xml:space="preserve">  </w:t>
      </w:r>
      <w:proofErr w:type="gramEnd"/>
      <w:r w:rsidRPr="005E711E">
        <w:rPr>
          <w:highlight w:val="red"/>
        </w:rPr>
        <w:t>quais  os  alunos  reconhecem  se  conseguiram  atingir  os objetivos esperados em seus próprios trabalhos antes de entregá-los.</w:t>
      </w:r>
    </w:p>
    <w:p w:rsidR="00911E33" w:rsidRDefault="00911E33">
      <w:pPr>
        <w:rPr>
          <w:b/>
          <w:sz w:val="24"/>
          <w:szCs w:val="24"/>
        </w:rPr>
      </w:pPr>
      <w:bookmarkStart w:id="0" w:name="_GoBack"/>
      <w:bookmarkEnd w:id="0"/>
    </w:p>
    <w:p w:rsidR="00911E33" w:rsidRPr="005E711E" w:rsidRDefault="00911E33">
      <w:pPr>
        <w:rPr>
          <w:b/>
          <w:sz w:val="24"/>
          <w:szCs w:val="24"/>
          <w:highlight w:val="green"/>
        </w:rPr>
      </w:pPr>
      <w:r w:rsidRPr="005E711E">
        <w:rPr>
          <w:b/>
          <w:sz w:val="24"/>
          <w:szCs w:val="24"/>
          <w:highlight w:val="green"/>
        </w:rPr>
        <w:t xml:space="preserve">DESAFIOS </w:t>
      </w:r>
    </w:p>
    <w:p w:rsidR="005E711E" w:rsidRPr="005E711E" w:rsidRDefault="00911E33">
      <w:pPr>
        <w:rPr>
          <w:sz w:val="24"/>
          <w:szCs w:val="24"/>
          <w:highlight w:val="green"/>
        </w:rPr>
      </w:pPr>
      <w:r w:rsidRPr="005E711E">
        <w:rPr>
          <w:sz w:val="24"/>
          <w:szCs w:val="24"/>
          <w:highlight w:val="green"/>
        </w:rPr>
        <w:t xml:space="preserve">Conciliar o a carga horária proposta com a complexidade e abrangência dos temas. </w:t>
      </w:r>
      <w:r w:rsidR="005E711E" w:rsidRPr="005E711E">
        <w:rPr>
          <w:sz w:val="24"/>
          <w:szCs w:val="24"/>
          <w:highlight w:val="green"/>
        </w:rPr>
        <w:t xml:space="preserve">O cenário que a disciplina/curso é </w:t>
      </w:r>
      <w:proofErr w:type="gramStart"/>
      <w:r w:rsidR="005E711E" w:rsidRPr="005E711E">
        <w:rPr>
          <w:sz w:val="24"/>
          <w:szCs w:val="24"/>
          <w:highlight w:val="green"/>
        </w:rPr>
        <w:t>aplicado</w:t>
      </w:r>
      <w:proofErr w:type="gramEnd"/>
      <w:r w:rsidR="005E711E" w:rsidRPr="005E711E">
        <w:rPr>
          <w:sz w:val="24"/>
          <w:szCs w:val="24"/>
          <w:highlight w:val="green"/>
        </w:rPr>
        <w:t xml:space="preserve"> – Primeiro ano dos cursos de saúde. </w:t>
      </w:r>
      <w:proofErr w:type="gramStart"/>
      <w:r w:rsidR="005E711E" w:rsidRPr="005E711E">
        <w:rPr>
          <w:sz w:val="24"/>
          <w:szCs w:val="24"/>
          <w:highlight w:val="green"/>
        </w:rPr>
        <w:t>salas</w:t>
      </w:r>
      <w:proofErr w:type="gramEnd"/>
      <w:r w:rsidR="005E711E" w:rsidRPr="005E711E">
        <w:rPr>
          <w:sz w:val="24"/>
          <w:szCs w:val="24"/>
          <w:highlight w:val="green"/>
        </w:rPr>
        <w:t xml:space="preserve"> com muitos alunos (80/90 alunos) de diferentes áreas. Falta de prática e familiaridade com o método híbrido de ensino. Falta de maturidade e compromisso com o método que tem o foco dividido entre o professor e o aluno como protagonista da construção do conhecimento</w:t>
      </w:r>
    </w:p>
    <w:p w:rsidR="005E711E" w:rsidRPr="005E711E" w:rsidRDefault="005E711E">
      <w:pPr>
        <w:rPr>
          <w:sz w:val="24"/>
          <w:szCs w:val="24"/>
          <w:highlight w:val="green"/>
        </w:rPr>
      </w:pPr>
    </w:p>
    <w:p w:rsidR="00911E33" w:rsidRPr="00911E33" w:rsidRDefault="00911E33">
      <w:pPr>
        <w:rPr>
          <w:sz w:val="24"/>
          <w:szCs w:val="24"/>
        </w:rPr>
      </w:pPr>
      <w:r w:rsidRPr="005E711E">
        <w:rPr>
          <w:sz w:val="24"/>
          <w:szCs w:val="24"/>
          <w:highlight w:val="green"/>
        </w:rPr>
        <w:lastRenderedPageBreak/>
        <w:t>Instigar o aluno a procurar leituras complementares e se envolver com temas muitas vezes distantes da sua prática profissional</w:t>
      </w:r>
    </w:p>
    <w:p w:rsidR="00B151E1" w:rsidRDefault="00B151E1"/>
    <w:p w:rsidR="00ED2A53" w:rsidRPr="00ED2A53" w:rsidRDefault="00911E33" w:rsidP="00ED2A53">
      <w:pPr>
        <w:pStyle w:val="Ttulo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</w:t>
      </w:r>
      <w:r w:rsidR="00ED2A53" w:rsidRPr="00ED2A53">
        <w:rPr>
          <w:b/>
          <w:sz w:val="24"/>
          <w:szCs w:val="24"/>
        </w:rPr>
        <w:t>ografia Básica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>CAMPOS, Gastão Wagner de Sousa. </w:t>
      </w:r>
      <w:r w:rsidRPr="00ED2A53">
        <w:rPr>
          <w:rFonts w:ascii="Arial" w:hAnsi="Arial" w:cs="Arial"/>
          <w:b/>
          <w:sz w:val="24"/>
        </w:rPr>
        <w:t>Tratado de saúde coletiva</w:t>
      </w:r>
      <w:r w:rsidRPr="00ED2A53">
        <w:rPr>
          <w:rFonts w:ascii="Arial" w:hAnsi="Arial" w:cs="Arial"/>
          <w:sz w:val="24"/>
        </w:rPr>
        <w:t xml:space="preserve">. São Paulo: </w:t>
      </w:r>
      <w:proofErr w:type="spellStart"/>
      <w:r w:rsidRPr="00ED2A53">
        <w:rPr>
          <w:rFonts w:ascii="Arial" w:hAnsi="Arial" w:cs="Arial"/>
          <w:sz w:val="24"/>
        </w:rPr>
        <w:t>Hucitec</w:t>
      </w:r>
      <w:proofErr w:type="spellEnd"/>
      <w:r w:rsidRPr="00ED2A53">
        <w:rPr>
          <w:rFonts w:ascii="Arial" w:hAnsi="Arial" w:cs="Arial"/>
          <w:sz w:val="24"/>
        </w:rPr>
        <w:t>, c2006. Rio de Janeiro Fiocruz 871 p.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GUSSO, G.; LOPES, J. M. C. </w:t>
      </w:r>
      <w:r w:rsidRPr="00ED2A53">
        <w:rPr>
          <w:rFonts w:ascii="Arial" w:hAnsi="Arial" w:cs="Arial"/>
          <w:b/>
          <w:sz w:val="24"/>
        </w:rPr>
        <w:t>Tratado de medicina de família e comunidade</w:t>
      </w:r>
      <w:r w:rsidRPr="00ED2A53">
        <w:rPr>
          <w:rFonts w:ascii="Arial" w:hAnsi="Arial" w:cs="Arial"/>
          <w:sz w:val="24"/>
        </w:rPr>
        <w:t>: princípios, formação e prática. Porto Alegre. Artmed, 2012.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PEREIRA, M.G. </w:t>
      </w:r>
      <w:r w:rsidRPr="00ED2A53">
        <w:rPr>
          <w:rFonts w:ascii="Arial" w:hAnsi="Arial" w:cs="Arial"/>
          <w:b/>
          <w:sz w:val="24"/>
        </w:rPr>
        <w:t xml:space="preserve">Epidemiologia: teoria e prática. </w:t>
      </w:r>
      <w:r w:rsidRPr="00ED2A53">
        <w:rPr>
          <w:rFonts w:ascii="Arial" w:hAnsi="Arial" w:cs="Arial"/>
          <w:sz w:val="24"/>
        </w:rPr>
        <w:t>Rio de Janeiro: Guanabara Koogan, 1995.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>FRANCO, L. J (</w:t>
      </w:r>
      <w:proofErr w:type="spellStart"/>
      <w:r w:rsidRPr="00ED2A53">
        <w:rPr>
          <w:rFonts w:ascii="Arial" w:hAnsi="Arial" w:cs="Arial"/>
          <w:sz w:val="24"/>
        </w:rPr>
        <w:t>org</w:t>
      </w:r>
      <w:proofErr w:type="spellEnd"/>
      <w:r w:rsidRPr="00ED2A53">
        <w:rPr>
          <w:rFonts w:ascii="Arial" w:hAnsi="Arial" w:cs="Arial"/>
          <w:sz w:val="24"/>
        </w:rPr>
        <w:t xml:space="preserve">); PASSOS, A. D.C (org.). </w:t>
      </w:r>
      <w:r w:rsidRPr="00ED2A53">
        <w:rPr>
          <w:rFonts w:ascii="Arial" w:hAnsi="Arial" w:cs="Arial"/>
          <w:b/>
          <w:sz w:val="24"/>
        </w:rPr>
        <w:t>Fundamentos de epidemiologia</w:t>
      </w:r>
      <w:r w:rsidRPr="00ED2A53">
        <w:rPr>
          <w:rFonts w:ascii="Arial" w:hAnsi="Arial" w:cs="Arial"/>
          <w:sz w:val="24"/>
        </w:rPr>
        <w:t xml:space="preserve">. Barueri, SP: Manole, 2005. </w:t>
      </w:r>
    </w:p>
    <w:p w:rsidR="00ED2A53" w:rsidRPr="00ED2A53" w:rsidRDefault="00ED2A53" w:rsidP="00ED2A53">
      <w:pPr>
        <w:pStyle w:val="Ttulo1"/>
        <w:jc w:val="both"/>
        <w:rPr>
          <w:b/>
          <w:sz w:val="24"/>
          <w:szCs w:val="24"/>
        </w:rPr>
      </w:pPr>
      <w:r w:rsidRPr="00ED2A53">
        <w:rPr>
          <w:b/>
          <w:sz w:val="24"/>
          <w:szCs w:val="24"/>
        </w:rPr>
        <w:t>Bibliografia Complementar</w:t>
      </w:r>
    </w:p>
    <w:p w:rsidR="00ED2A53" w:rsidRPr="00ED2A53" w:rsidRDefault="005E711E" w:rsidP="00ED2A53">
      <w:pPr>
        <w:pStyle w:val="TextoBibliografia"/>
        <w:rPr>
          <w:rFonts w:ascii="Arial" w:hAnsi="Arial" w:cs="Arial"/>
          <w:sz w:val="24"/>
        </w:rPr>
      </w:pPr>
      <w:hyperlink r:id="rId8" w:history="1">
        <w:r w:rsidR="00ED2A53" w:rsidRPr="00ED2A53">
          <w:rPr>
            <w:rFonts w:ascii="Arial" w:hAnsi="Arial" w:cs="Arial"/>
            <w:sz w:val="24"/>
          </w:rPr>
          <w:t>ARAUJO, Marize Barros de Souza</w:t>
        </w:r>
      </w:hyperlink>
      <w:r w:rsidR="00ED2A53" w:rsidRPr="00ED2A53">
        <w:rPr>
          <w:rFonts w:ascii="Arial" w:hAnsi="Arial" w:cs="Arial"/>
          <w:sz w:val="24"/>
        </w:rPr>
        <w:t>; </w:t>
      </w:r>
      <w:hyperlink r:id="rId9" w:history="1">
        <w:r w:rsidR="00ED2A53" w:rsidRPr="00ED2A53">
          <w:rPr>
            <w:rFonts w:ascii="Arial" w:hAnsi="Arial" w:cs="Arial"/>
            <w:sz w:val="24"/>
          </w:rPr>
          <w:t>ROCHA, Paulo de Medeiros</w:t>
        </w:r>
      </w:hyperlink>
      <w:r w:rsidR="00ED2A53" w:rsidRPr="00ED2A53">
        <w:rPr>
          <w:rFonts w:ascii="Arial" w:hAnsi="Arial" w:cs="Arial"/>
          <w:sz w:val="24"/>
        </w:rPr>
        <w:t xml:space="preserve">. </w:t>
      </w:r>
      <w:r w:rsidR="00ED2A53" w:rsidRPr="00ED2A53">
        <w:rPr>
          <w:rFonts w:ascii="Arial" w:hAnsi="Arial" w:cs="Arial"/>
          <w:b/>
          <w:sz w:val="24"/>
        </w:rPr>
        <w:t>Trabalho em equipe: um desafio para a consolidação da estratégia de saúde da família. </w:t>
      </w:r>
      <w:hyperlink r:id="rId10" w:history="1">
        <w:r w:rsidR="00ED2A53" w:rsidRPr="00ED2A53">
          <w:rPr>
            <w:rFonts w:ascii="Arial" w:hAnsi="Arial" w:cs="Arial"/>
            <w:sz w:val="24"/>
          </w:rPr>
          <w:t>CIÊNCIA E SAÚDE COLETIVA</w:t>
        </w:r>
      </w:hyperlink>
      <w:r w:rsidR="00ED2A53" w:rsidRPr="00ED2A53">
        <w:rPr>
          <w:rFonts w:ascii="Arial" w:hAnsi="Arial" w:cs="Arial"/>
          <w:sz w:val="24"/>
        </w:rPr>
        <w:t xml:space="preserve">. Rio de Janeiro, v. 12, n. 2, p.455-464, 2007.  Disponível em: </w:t>
      </w:r>
      <w:hyperlink r:id="rId11" w:history="1">
        <w:r w:rsidR="00ED2A53" w:rsidRPr="00ED2A53">
          <w:rPr>
            <w:rFonts w:ascii="Arial" w:hAnsi="Arial" w:cs="Arial"/>
            <w:sz w:val="24"/>
          </w:rPr>
          <w:t>https://www.nescon.medicina.ufmg.br/biblioteca/imagem/0304.pdf</w:t>
        </w:r>
      </w:hyperlink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ARAÚJO SOUZA, </w:t>
      </w:r>
      <w:proofErr w:type="spellStart"/>
      <w:r w:rsidRPr="00ED2A53">
        <w:rPr>
          <w:rFonts w:ascii="Arial" w:hAnsi="Arial" w:cs="Arial"/>
          <w:sz w:val="24"/>
        </w:rPr>
        <w:t>Georgia</w:t>
      </w:r>
      <w:proofErr w:type="spellEnd"/>
      <w:r w:rsidRPr="00ED2A53">
        <w:rPr>
          <w:rFonts w:ascii="Arial" w:hAnsi="Arial" w:cs="Arial"/>
          <w:sz w:val="24"/>
        </w:rPr>
        <w:t xml:space="preserve"> Costa; COSTA, </w:t>
      </w:r>
      <w:r w:rsidRPr="00ED2A53">
        <w:rPr>
          <w:rFonts w:ascii="Arial" w:hAnsi="Arial" w:cs="Arial"/>
          <w:b/>
          <w:sz w:val="24"/>
        </w:rPr>
        <w:t xml:space="preserve">Iris do Céu Clara. </w:t>
      </w:r>
      <w:r w:rsidRPr="00ED2A53">
        <w:rPr>
          <w:rFonts w:ascii="Arial" w:hAnsi="Arial" w:cs="Arial"/>
          <w:sz w:val="24"/>
        </w:rPr>
        <w:t>O SUS nos seus 20 anos: reflexões num contexto de mudanças. Saúde e Sociedade, v. 19, n. 3, p. 509-517, 2010. Disponível em: http://www.scielo.br/pdf/sausoc/v19n3/04.pdf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ALBUQUERQUE, C.M.S.; OLIVEIRA C.P.F. </w:t>
      </w:r>
      <w:r w:rsidRPr="00ED2A53">
        <w:rPr>
          <w:rFonts w:ascii="Arial" w:hAnsi="Arial" w:cs="Arial"/>
          <w:b/>
          <w:sz w:val="24"/>
        </w:rPr>
        <w:t>Saúde e doença: significações e perspectivas em mudança</w:t>
      </w:r>
      <w:r w:rsidRPr="00ED2A53">
        <w:rPr>
          <w:rFonts w:ascii="Arial" w:hAnsi="Arial" w:cs="Arial"/>
          <w:sz w:val="24"/>
        </w:rPr>
        <w:t xml:space="preserve">. Revista do ISP. 2002. Disponível em: </w:t>
      </w:r>
      <w:hyperlink r:id="rId12" w:history="1">
        <w:r w:rsidRPr="00ED2A53">
          <w:rPr>
            <w:rFonts w:ascii="Arial" w:hAnsi="Arial" w:cs="Arial"/>
            <w:sz w:val="24"/>
          </w:rPr>
          <w:t>http://www.ipv.pt/millenium/millenium25/25_27.htm</w:t>
        </w:r>
      </w:hyperlink>
    </w:p>
    <w:p w:rsidR="00ED2A53" w:rsidRDefault="00ED2A53" w:rsidP="00ED2A53">
      <w:pPr>
        <w:pStyle w:val="TextoBibliografia"/>
        <w:rPr>
          <w:rFonts w:ascii="Arial" w:hAnsi="Arial" w:cs="Arial"/>
          <w:sz w:val="24"/>
        </w:rPr>
      </w:pPr>
    </w:p>
    <w:p w:rsidR="00ED2A53" w:rsidRDefault="00ED2A53" w:rsidP="00ED2A53">
      <w:pPr>
        <w:pStyle w:val="TextoBibliografia"/>
        <w:rPr>
          <w:rFonts w:ascii="Arial" w:hAnsi="Arial" w:cs="Arial"/>
          <w:sz w:val="24"/>
        </w:rPr>
      </w:pP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BRASIL. Ministério da Saúde. Departamento de Apoio à Descentralização. Coordenação-Geral de Apoio à Gestão Descentralizada. Diretrizes operacionais dos Pactos pela Vida, em Defesa do SUS e de Gestão / Ministério da Saúde, Brasília. 2006. Disponível </w:t>
      </w:r>
      <w:proofErr w:type="gramStart"/>
      <w:r w:rsidRPr="00ED2A53">
        <w:rPr>
          <w:rFonts w:ascii="Arial" w:hAnsi="Arial" w:cs="Arial"/>
          <w:sz w:val="24"/>
        </w:rPr>
        <w:t>em:</w:t>
      </w:r>
      <w:proofErr w:type="gramEnd"/>
      <w:r w:rsidR="004F6572" w:rsidRPr="00ED2A53">
        <w:rPr>
          <w:rFonts w:ascii="Arial" w:hAnsi="Arial" w:cs="Arial"/>
          <w:sz w:val="24"/>
        </w:rPr>
        <w:fldChar w:fldCharType="begin"/>
      </w:r>
      <w:r w:rsidRPr="00ED2A53">
        <w:rPr>
          <w:rFonts w:ascii="Arial" w:hAnsi="Arial" w:cs="Arial"/>
          <w:sz w:val="24"/>
        </w:rPr>
        <w:instrText xml:space="preserve"> HYPERLINK "http://conselho.saude.gov.br/webpacto/volumes/01.pdf" </w:instrText>
      </w:r>
      <w:r w:rsidR="004F6572" w:rsidRPr="00ED2A53">
        <w:rPr>
          <w:rFonts w:ascii="Arial" w:hAnsi="Arial" w:cs="Arial"/>
          <w:sz w:val="24"/>
        </w:rPr>
        <w:fldChar w:fldCharType="separate"/>
      </w:r>
      <w:r w:rsidRPr="00ED2A53">
        <w:rPr>
          <w:rFonts w:ascii="Arial" w:hAnsi="Arial" w:cs="Arial"/>
          <w:sz w:val="24"/>
        </w:rPr>
        <w:t xml:space="preserve"> http://conselho.saude.gov.br/webpacto/volumes/01.pdf</w:t>
      </w:r>
      <w:r w:rsidR="004F6572" w:rsidRPr="00ED2A53">
        <w:rPr>
          <w:rFonts w:ascii="Arial" w:hAnsi="Arial" w:cs="Arial"/>
          <w:sz w:val="24"/>
        </w:rPr>
        <w:fldChar w:fldCharType="end"/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BUSS, P. M.; PELLEGRINI FILHO, A. </w:t>
      </w:r>
      <w:r w:rsidRPr="00ED2A53">
        <w:rPr>
          <w:rFonts w:ascii="Arial" w:hAnsi="Arial" w:cs="Arial"/>
          <w:b/>
          <w:sz w:val="24"/>
        </w:rPr>
        <w:t>A saúde e seus determinantes sociais.</w:t>
      </w:r>
      <w:r w:rsidRPr="00ED2A53">
        <w:rPr>
          <w:rFonts w:ascii="Arial" w:hAnsi="Arial" w:cs="Arial"/>
          <w:sz w:val="24"/>
        </w:rPr>
        <w:t> </w:t>
      </w:r>
      <w:proofErr w:type="spellStart"/>
      <w:r w:rsidRPr="00ED2A53">
        <w:rPr>
          <w:rFonts w:ascii="Arial" w:hAnsi="Arial" w:cs="Arial"/>
          <w:sz w:val="24"/>
        </w:rPr>
        <w:t>Physis</w:t>
      </w:r>
      <w:proofErr w:type="spellEnd"/>
      <w:r w:rsidRPr="00ED2A53">
        <w:rPr>
          <w:rFonts w:ascii="Arial" w:hAnsi="Arial" w:cs="Arial"/>
          <w:sz w:val="24"/>
        </w:rPr>
        <w:t xml:space="preserve">, Rio de Janeiro, v. 17, n. 1, p. 77-93,  </w:t>
      </w:r>
      <w:proofErr w:type="spellStart"/>
      <w:r w:rsidRPr="00ED2A53">
        <w:rPr>
          <w:rFonts w:ascii="Arial" w:hAnsi="Arial" w:cs="Arial"/>
          <w:sz w:val="24"/>
        </w:rPr>
        <w:t>Apr</w:t>
      </w:r>
      <w:proofErr w:type="spellEnd"/>
      <w:r w:rsidRPr="00ED2A53">
        <w:rPr>
          <w:rFonts w:ascii="Arial" w:hAnsi="Arial" w:cs="Arial"/>
          <w:sz w:val="24"/>
        </w:rPr>
        <w:t xml:space="preserve">.  2007 </w:t>
      </w:r>
      <w:proofErr w:type="gramStart"/>
      <w:r w:rsidRPr="00ED2A53">
        <w:rPr>
          <w:rFonts w:ascii="Arial" w:hAnsi="Arial" w:cs="Arial"/>
          <w:sz w:val="24"/>
        </w:rPr>
        <w:t>http://www.scielo.br/pdf/physis/v17n1/v17n1a06.pdf</w:t>
      </w:r>
      <w:proofErr w:type="gramEnd"/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INDRIUNAS, Luís. </w:t>
      </w:r>
      <w:r w:rsidRPr="00ED2A53">
        <w:rPr>
          <w:rFonts w:ascii="Arial" w:hAnsi="Arial" w:cs="Arial"/>
          <w:b/>
          <w:sz w:val="24"/>
        </w:rPr>
        <w:t>História da saúde pública no Brasil</w:t>
      </w:r>
      <w:r w:rsidRPr="00ED2A53">
        <w:rPr>
          <w:rFonts w:ascii="Arial" w:hAnsi="Arial" w:cs="Arial"/>
          <w:sz w:val="24"/>
        </w:rPr>
        <w:t xml:space="preserve">. Disponível </w:t>
      </w:r>
      <w:proofErr w:type="gramStart"/>
      <w:r w:rsidRPr="00ED2A53">
        <w:rPr>
          <w:rFonts w:ascii="Arial" w:hAnsi="Arial" w:cs="Arial"/>
          <w:sz w:val="24"/>
        </w:rPr>
        <w:t>em:</w:t>
      </w:r>
      <w:proofErr w:type="gramEnd"/>
      <w:r w:rsidR="004F6572" w:rsidRPr="00ED2A53">
        <w:rPr>
          <w:rFonts w:ascii="Arial" w:hAnsi="Arial" w:cs="Arial"/>
          <w:sz w:val="24"/>
        </w:rPr>
        <w:fldChar w:fldCharType="begin"/>
      </w:r>
      <w:r w:rsidRPr="00ED2A53">
        <w:rPr>
          <w:rFonts w:ascii="Arial" w:hAnsi="Arial" w:cs="Arial"/>
          <w:sz w:val="24"/>
        </w:rPr>
        <w:instrText xml:space="preserve"> HYPERLINK "http://pessoas.hsw.uol.com.br/historia-da-saude.htm" </w:instrText>
      </w:r>
      <w:r w:rsidR="004F6572" w:rsidRPr="00ED2A53">
        <w:rPr>
          <w:rFonts w:ascii="Arial" w:hAnsi="Arial" w:cs="Arial"/>
          <w:sz w:val="24"/>
        </w:rPr>
        <w:fldChar w:fldCharType="separate"/>
      </w:r>
      <w:r w:rsidRPr="00ED2A53">
        <w:rPr>
          <w:rFonts w:ascii="Arial" w:hAnsi="Arial" w:cs="Arial"/>
          <w:sz w:val="24"/>
        </w:rPr>
        <w:t xml:space="preserve"> http://pessoas.hsw.uol.com.br/historia-da-saude.htm</w:t>
      </w:r>
      <w:r w:rsidR="004F6572" w:rsidRPr="00ED2A53">
        <w:rPr>
          <w:rFonts w:ascii="Arial" w:hAnsi="Arial" w:cs="Arial"/>
          <w:sz w:val="24"/>
        </w:rPr>
        <w:fldChar w:fldCharType="end"/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lastRenderedPageBreak/>
        <w:t xml:space="preserve">POLIGNANO, Marcus Vinícius. </w:t>
      </w:r>
      <w:r w:rsidRPr="00ED2A53">
        <w:rPr>
          <w:rFonts w:ascii="Arial" w:hAnsi="Arial" w:cs="Arial"/>
          <w:b/>
          <w:sz w:val="24"/>
        </w:rPr>
        <w:t>História das políticas de saúde no Brasil</w:t>
      </w:r>
      <w:r w:rsidRPr="00ED2A53">
        <w:rPr>
          <w:rFonts w:ascii="Arial" w:hAnsi="Arial" w:cs="Arial"/>
          <w:sz w:val="24"/>
        </w:rPr>
        <w:t>: uma pequena revisão. Disponível em: www.saude.mt.gov.br/arquivo/2226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  <w:r w:rsidRPr="00ED2A53">
        <w:rPr>
          <w:rFonts w:ascii="Arial" w:hAnsi="Arial" w:cs="Arial"/>
          <w:sz w:val="24"/>
        </w:rPr>
        <w:t xml:space="preserve">TEIXEIRA, C. F. Saúde da família, </w:t>
      </w:r>
      <w:r w:rsidRPr="00ED2A53">
        <w:rPr>
          <w:rFonts w:ascii="Arial" w:hAnsi="Arial" w:cs="Arial"/>
          <w:b/>
          <w:sz w:val="24"/>
        </w:rPr>
        <w:t>promoção e vigilância</w:t>
      </w:r>
      <w:r w:rsidRPr="00ED2A53">
        <w:rPr>
          <w:rFonts w:ascii="Arial" w:hAnsi="Arial" w:cs="Arial"/>
          <w:sz w:val="24"/>
        </w:rPr>
        <w:t xml:space="preserve">: construindo a integralidade da atenção à saúde no SUS. In: TEIXEIRA, C.F., </w:t>
      </w:r>
      <w:proofErr w:type="spellStart"/>
      <w:r w:rsidRPr="00ED2A53">
        <w:rPr>
          <w:rFonts w:ascii="Arial" w:hAnsi="Arial" w:cs="Arial"/>
          <w:sz w:val="24"/>
        </w:rPr>
        <w:t>and</w:t>
      </w:r>
      <w:proofErr w:type="spellEnd"/>
      <w:r w:rsidRPr="00ED2A53">
        <w:rPr>
          <w:rFonts w:ascii="Arial" w:hAnsi="Arial" w:cs="Arial"/>
          <w:sz w:val="24"/>
        </w:rPr>
        <w:t xml:space="preserve"> SOLLA, JP. </w:t>
      </w:r>
      <w:r w:rsidRPr="00ED2A53">
        <w:rPr>
          <w:rFonts w:ascii="Arial" w:hAnsi="Arial" w:cs="Arial"/>
          <w:b/>
          <w:sz w:val="24"/>
        </w:rPr>
        <w:t>Modelo de atenção à saúde:</w:t>
      </w:r>
      <w:r w:rsidRPr="00ED2A53">
        <w:rPr>
          <w:rFonts w:ascii="Arial" w:hAnsi="Arial" w:cs="Arial"/>
          <w:sz w:val="24"/>
        </w:rPr>
        <w:t xml:space="preserve"> vigilância e saúde da família [online]. Salvador: Editora EDUFBA, 2006. 237 p. </w:t>
      </w:r>
      <w:proofErr w:type="spellStart"/>
      <w:r w:rsidRPr="00ED2A53">
        <w:rPr>
          <w:rFonts w:ascii="Arial" w:hAnsi="Arial" w:cs="Arial"/>
          <w:sz w:val="24"/>
        </w:rPr>
        <w:t>Saladeaula</w:t>
      </w:r>
      <w:proofErr w:type="spellEnd"/>
      <w:r w:rsidRPr="00ED2A53">
        <w:rPr>
          <w:rFonts w:ascii="Arial" w:hAnsi="Arial" w:cs="Arial"/>
          <w:sz w:val="24"/>
        </w:rPr>
        <w:t xml:space="preserve"> </w:t>
      </w:r>
      <w:proofErr w:type="gramStart"/>
      <w:r w:rsidRPr="00ED2A53">
        <w:rPr>
          <w:rFonts w:ascii="Arial" w:hAnsi="Arial" w:cs="Arial"/>
          <w:sz w:val="24"/>
        </w:rPr>
        <w:t>series,</w:t>
      </w:r>
      <w:proofErr w:type="gramEnd"/>
      <w:r w:rsidRPr="00ED2A53">
        <w:rPr>
          <w:rFonts w:ascii="Arial" w:hAnsi="Arial" w:cs="Arial"/>
          <w:sz w:val="24"/>
        </w:rPr>
        <w:t xml:space="preserve"> nº3. Disponível em: http://books.scielo.org/id/f7/pdf/teixeira-9788523209209-04.pdf</w:t>
      </w: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</w:p>
    <w:p w:rsidR="00ED2A53" w:rsidRPr="00ED2A53" w:rsidRDefault="00ED2A53" w:rsidP="00ED2A53">
      <w:pPr>
        <w:pStyle w:val="TextoBibliografia"/>
        <w:rPr>
          <w:rFonts w:ascii="Arial" w:hAnsi="Arial" w:cs="Arial"/>
          <w:sz w:val="24"/>
        </w:rPr>
      </w:pPr>
    </w:p>
    <w:p w:rsidR="00746AD6" w:rsidRPr="00ED2A53" w:rsidRDefault="00746AD6" w:rsidP="00ED2A53">
      <w:pPr>
        <w:jc w:val="both"/>
        <w:rPr>
          <w:sz w:val="24"/>
          <w:szCs w:val="24"/>
        </w:rPr>
      </w:pPr>
    </w:p>
    <w:sectPr w:rsidR="00746AD6" w:rsidRPr="00ED2A53" w:rsidSect="00361A4A"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92" w:rsidRDefault="00E77092">
      <w:pPr>
        <w:spacing w:line="240" w:lineRule="auto"/>
      </w:pPr>
      <w:r>
        <w:separator/>
      </w:r>
    </w:p>
  </w:endnote>
  <w:endnote w:type="continuationSeparator" w:id="0">
    <w:p w:rsidR="00E77092" w:rsidRDefault="00E7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E1" w:rsidRDefault="00B151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92" w:rsidRDefault="00E77092">
      <w:pPr>
        <w:spacing w:line="240" w:lineRule="auto"/>
      </w:pPr>
      <w:r>
        <w:separator/>
      </w:r>
    </w:p>
  </w:footnote>
  <w:footnote w:type="continuationSeparator" w:id="0">
    <w:p w:rsidR="00E77092" w:rsidRDefault="00E77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3C99"/>
    <w:multiLevelType w:val="multilevel"/>
    <w:tmpl w:val="08A8800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3A96BDF"/>
    <w:multiLevelType w:val="multilevel"/>
    <w:tmpl w:val="33A0DD7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552A6130"/>
    <w:multiLevelType w:val="multilevel"/>
    <w:tmpl w:val="5B6CCBB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733462D2"/>
    <w:multiLevelType w:val="multilevel"/>
    <w:tmpl w:val="AA1464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738C0C5B"/>
    <w:multiLevelType w:val="multilevel"/>
    <w:tmpl w:val="4E081C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7D381E46"/>
    <w:multiLevelType w:val="multilevel"/>
    <w:tmpl w:val="2196D4C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1"/>
    <w:rsid w:val="00102D47"/>
    <w:rsid w:val="00155870"/>
    <w:rsid w:val="002F159E"/>
    <w:rsid w:val="00361A4A"/>
    <w:rsid w:val="00393A74"/>
    <w:rsid w:val="004F6572"/>
    <w:rsid w:val="005E711E"/>
    <w:rsid w:val="005F37DF"/>
    <w:rsid w:val="00710541"/>
    <w:rsid w:val="00746AD6"/>
    <w:rsid w:val="00911E33"/>
    <w:rsid w:val="009A10EF"/>
    <w:rsid w:val="00A9583F"/>
    <w:rsid w:val="00AE0968"/>
    <w:rsid w:val="00B151E1"/>
    <w:rsid w:val="00B664F9"/>
    <w:rsid w:val="00BC06EF"/>
    <w:rsid w:val="00D32B17"/>
    <w:rsid w:val="00E77092"/>
    <w:rsid w:val="00ED2A53"/>
    <w:rsid w:val="00FB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A4A"/>
  </w:style>
  <w:style w:type="paragraph" w:styleId="Ttulo1">
    <w:name w:val="heading 1"/>
    <w:basedOn w:val="Normal"/>
    <w:next w:val="Normal"/>
    <w:rsid w:val="00361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361A4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361A4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361A4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361A4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361A4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61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61A4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361A4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6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AD6"/>
    <w:rPr>
      <w:rFonts w:ascii="Tahoma" w:hAnsi="Tahoma" w:cs="Tahoma"/>
      <w:sz w:val="16"/>
      <w:szCs w:val="16"/>
    </w:rPr>
  </w:style>
  <w:style w:type="paragraph" w:customStyle="1" w:styleId="TextoBibliografia">
    <w:name w:val="Texto Bibliografia"/>
    <w:autoRedefine/>
    <w:qFormat/>
    <w:rsid w:val="00ED2A53"/>
    <w:pPr>
      <w:spacing w:before="240" w:after="240" w:line="240" w:lineRule="auto"/>
      <w:ind w:left="360"/>
      <w:jc w:val="both"/>
    </w:pPr>
    <w:rPr>
      <w:rFonts w:ascii="Tahoma" w:eastAsia="Times New Roman" w:hAnsi="Tahoma" w:cs="Times New Roman"/>
      <w:color w:val="auto"/>
      <w:sz w:val="18"/>
      <w:szCs w:val="24"/>
    </w:rPr>
  </w:style>
  <w:style w:type="character" w:customStyle="1" w:styleId="CorpodeTextoNegrito">
    <w:name w:val="Corpo de Texto Negrito"/>
    <w:basedOn w:val="Fontepargpadro"/>
    <w:uiPriority w:val="1"/>
    <w:qFormat/>
    <w:rsid w:val="005E711E"/>
    <w:rPr>
      <w:rFonts w:ascii="Tahoma" w:hAnsi="Tahoma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1A4A"/>
  </w:style>
  <w:style w:type="paragraph" w:styleId="Ttulo1">
    <w:name w:val="heading 1"/>
    <w:basedOn w:val="Normal"/>
    <w:next w:val="Normal"/>
    <w:rsid w:val="00361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361A4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361A4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361A4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361A4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361A4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61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61A4A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rsid w:val="00361A4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61A4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6A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AD6"/>
    <w:rPr>
      <w:rFonts w:ascii="Tahoma" w:hAnsi="Tahoma" w:cs="Tahoma"/>
      <w:sz w:val="16"/>
      <w:szCs w:val="16"/>
    </w:rPr>
  </w:style>
  <w:style w:type="paragraph" w:customStyle="1" w:styleId="TextoBibliografia">
    <w:name w:val="Texto Bibliografia"/>
    <w:autoRedefine/>
    <w:qFormat/>
    <w:rsid w:val="00ED2A53"/>
    <w:pPr>
      <w:spacing w:before="240" w:after="240" w:line="240" w:lineRule="auto"/>
      <w:ind w:left="360"/>
      <w:jc w:val="both"/>
    </w:pPr>
    <w:rPr>
      <w:rFonts w:ascii="Tahoma" w:eastAsia="Times New Roman" w:hAnsi="Tahoma" w:cs="Times New Roman"/>
      <w:color w:val="auto"/>
      <w:sz w:val="18"/>
      <w:szCs w:val="24"/>
    </w:rPr>
  </w:style>
  <w:style w:type="character" w:customStyle="1" w:styleId="CorpodeTextoNegrito">
    <w:name w:val="Corpo de Texto Negrito"/>
    <w:basedOn w:val="Fontepargpadro"/>
    <w:uiPriority w:val="1"/>
    <w:qFormat/>
    <w:rsid w:val="005E711E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scon.medicina.ufmg.br/biblioteca/pesquisa/simples/ARAUJO,%20Marize%20Barros%20de%20Souza/101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v.pt/millenium/millenium25/25_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escon.medicina.ufmg.br/biblioteca/imagem/030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escon.medicina.ufmg.br/biblioteca/pesquisa/simples/CI%C3%8ANCIA%20E%20SA%C3%9ADE%20COLETIVA/1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scon.medicina.ufmg.br/biblioteca/pesquisa/simples/ROCHA,%20Paulo%20de%20Medeiros/1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Marcos</cp:lastModifiedBy>
  <cp:revision>2</cp:revision>
  <cp:lastPrinted>2016-07-26T00:49:00Z</cp:lastPrinted>
  <dcterms:created xsi:type="dcterms:W3CDTF">2018-05-12T19:02:00Z</dcterms:created>
  <dcterms:modified xsi:type="dcterms:W3CDTF">2018-05-12T19:02:00Z</dcterms:modified>
</cp:coreProperties>
</file>