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9C5" w:rsidRDefault="009049C5" w:rsidP="009049C5">
      <w:pPr>
        <w:pStyle w:val="Default"/>
      </w:pPr>
    </w:p>
    <w:p w:rsidR="009049C5" w:rsidRDefault="009049C5" w:rsidP="009049C5">
      <w:pPr>
        <w:pStyle w:val="Default"/>
        <w:spacing w:line="360" w:lineRule="auto"/>
        <w:rPr>
          <w:sz w:val="23"/>
          <w:szCs w:val="23"/>
        </w:rPr>
      </w:pPr>
      <w:r>
        <w:t>S</w:t>
      </w:r>
      <w:r>
        <w:rPr>
          <w:b/>
          <w:bCs/>
          <w:sz w:val="23"/>
          <w:szCs w:val="23"/>
        </w:rPr>
        <w:t>eminário: “Prontuário Eletrônico do Paciente nas Instituições de Saúde</w:t>
      </w:r>
      <w:r>
        <w:rPr>
          <w:sz w:val="23"/>
          <w:szCs w:val="23"/>
        </w:rPr>
        <w:t xml:space="preserve">” </w:t>
      </w:r>
    </w:p>
    <w:p w:rsidR="009049C5" w:rsidRDefault="009049C5" w:rsidP="009049C5">
      <w:pPr>
        <w:pStyle w:val="Default"/>
        <w:spacing w:line="360" w:lineRule="auto"/>
        <w:rPr>
          <w:sz w:val="23"/>
          <w:szCs w:val="23"/>
        </w:rPr>
      </w:pPr>
    </w:p>
    <w:p w:rsidR="009049C5" w:rsidRDefault="009049C5" w:rsidP="009049C5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A temática Prontuário Eletrônico do Paciente será apresentada por meio de seminários. </w:t>
      </w:r>
    </w:p>
    <w:p w:rsidR="009049C5" w:rsidRDefault="009049C5" w:rsidP="009049C5">
      <w:pPr>
        <w:pStyle w:val="Default"/>
        <w:spacing w:line="360" w:lineRule="auto"/>
        <w:rPr>
          <w:b/>
          <w:bCs/>
          <w:sz w:val="23"/>
          <w:szCs w:val="23"/>
        </w:rPr>
      </w:pPr>
    </w:p>
    <w:p w:rsidR="009049C5" w:rsidRDefault="009049C5" w:rsidP="009049C5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Objetivos da atividade: </w:t>
      </w:r>
      <w:r>
        <w:rPr>
          <w:sz w:val="23"/>
          <w:szCs w:val="23"/>
        </w:rPr>
        <w:t xml:space="preserve">Compreender o conceito </w:t>
      </w:r>
      <w:r w:rsidR="00E80304">
        <w:rPr>
          <w:sz w:val="23"/>
          <w:szCs w:val="23"/>
        </w:rPr>
        <w:t xml:space="preserve">de prontuário do paciente; prontuário eletrônico do paciente </w:t>
      </w:r>
      <w:r>
        <w:rPr>
          <w:sz w:val="23"/>
          <w:szCs w:val="23"/>
        </w:rPr>
        <w:t>e</w:t>
      </w:r>
      <w:r w:rsidR="00E80304">
        <w:rPr>
          <w:sz w:val="23"/>
          <w:szCs w:val="23"/>
        </w:rPr>
        <w:t xml:space="preserve"> su</w:t>
      </w:r>
      <w:r>
        <w:rPr>
          <w:sz w:val="23"/>
          <w:szCs w:val="23"/>
        </w:rPr>
        <w:t xml:space="preserve">as funcionalidades do prontuário eletrônico do paciente; </w:t>
      </w:r>
      <w:proofErr w:type="gramStart"/>
      <w:r w:rsidR="00E80304">
        <w:rPr>
          <w:sz w:val="23"/>
          <w:szCs w:val="23"/>
        </w:rPr>
        <w:t>Discutir</w:t>
      </w:r>
      <w:proofErr w:type="gramEnd"/>
      <w:r w:rsidR="00E80304">
        <w:rPr>
          <w:sz w:val="23"/>
          <w:szCs w:val="23"/>
        </w:rPr>
        <w:t xml:space="preserve"> o uso do prontuário eletrônico na prática do profissional enfermeiro.</w:t>
      </w:r>
    </w:p>
    <w:p w:rsidR="009049C5" w:rsidRDefault="009049C5" w:rsidP="009049C5">
      <w:pPr>
        <w:pStyle w:val="Default"/>
        <w:spacing w:line="360" w:lineRule="auto"/>
        <w:rPr>
          <w:b/>
          <w:bCs/>
          <w:sz w:val="23"/>
          <w:szCs w:val="23"/>
        </w:rPr>
      </w:pPr>
      <w:bookmarkStart w:id="0" w:name="_GoBack"/>
      <w:bookmarkEnd w:id="0"/>
    </w:p>
    <w:p w:rsidR="009049C5" w:rsidRDefault="009049C5" w:rsidP="009049C5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Desenvolvimento da atividade </w:t>
      </w:r>
    </w:p>
    <w:p w:rsidR="009049C5" w:rsidRDefault="009049C5" w:rsidP="009049C5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Nesta atividade, vocês deverão realizar contato e visita às Instituições de Saúde (Hospitais, Clínicas, Unidades Básicas de Saúde, serviços ambulatoriais), com o objetivo de conhecer o prontuário eletrônico utilizado pelo serviço de saúde e trazer a visão desta ferramenta na perspectiva dos profissionais que a utiliza. A apresentação deve contemplar os seguintes itens: </w:t>
      </w:r>
    </w:p>
    <w:p w:rsidR="009049C5" w:rsidRDefault="009049C5" w:rsidP="009049C5">
      <w:pPr>
        <w:pStyle w:val="Default"/>
        <w:spacing w:after="148" w:line="360" w:lineRule="auto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Breve caracterização da Instituição escolhida; </w:t>
      </w:r>
    </w:p>
    <w:p w:rsidR="009049C5" w:rsidRDefault="009049C5" w:rsidP="009049C5">
      <w:pPr>
        <w:pStyle w:val="Default"/>
        <w:spacing w:after="148" w:line="360" w:lineRule="auto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Data de implantação do PEP; </w:t>
      </w:r>
    </w:p>
    <w:p w:rsidR="009049C5" w:rsidRDefault="009049C5" w:rsidP="009049C5">
      <w:pPr>
        <w:pStyle w:val="Default"/>
        <w:spacing w:after="148" w:line="360" w:lineRule="auto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Principais funcionalidades do PEP da instituição; </w:t>
      </w:r>
    </w:p>
    <w:p w:rsidR="009049C5" w:rsidRDefault="009049C5" w:rsidP="009049C5">
      <w:pPr>
        <w:pStyle w:val="Default"/>
        <w:spacing w:after="148" w:line="360" w:lineRule="auto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Vantagens do uso do PEP para o paciente, profissionais e instituição, na perspectiva dos profissionais (equipe e gestores); </w:t>
      </w:r>
    </w:p>
    <w:p w:rsidR="009049C5" w:rsidRDefault="009049C5" w:rsidP="009049C5">
      <w:pPr>
        <w:pStyle w:val="Default"/>
        <w:spacing w:after="148" w:line="360" w:lineRule="auto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Desvantagens do uso do PEP para o paciente, profissionais e instituição, na perspectiva dos profissionais (equipe e gestores); </w:t>
      </w:r>
    </w:p>
    <w:p w:rsidR="009049C5" w:rsidRDefault="009049C5" w:rsidP="009049C5">
      <w:pPr>
        <w:pStyle w:val="Default"/>
        <w:spacing w:after="148" w:line="360" w:lineRule="auto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Os desafios enfrentados na implantação do PEP; </w:t>
      </w:r>
    </w:p>
    <w:p w:rsidR="009049C5" w:rsidRDefault="009049C5" w:rsidP="009049C5">
      <w:pPr>
        <w:pStyle w:val="Default"/>
        <w:spacing w:after="148" w:line="360" w:lineRule="auto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Ações futuras (quando pertinente); </w:t>
      </w:r>
    </w:p>
    <w:p w:rsidR="009049C5" w:rsidRDefault="009049C5" w:rsidP="009049C5">
      <w:pPr>
        <w:pStyle w:val="Default"/>
        <w:spacing w:line="360" w:lineRule="auto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Lições aprendidas por vocês durante o desenvolvimento da atividade. </w:t>
      </w:r>
    </w:p>
    <w:p w:rsidR="009049C5" w:rsidRDefault="009049C5" w:rsidP="009049C5">
      <w:pPr>
        <w:pStyle w:val="Default"/>
        <w:spacing w:line="360" w:lineRule="auto"/>
        <w:rPr>
          <w:sz w:val="23"/>
          <w:szCs w:val="23"/>
        </w:rPr>
      </w:pPr>
    </w:p>
    <w:p w:rsidR="00CB2781" w:rsidRDefault="009049C5" w:rsidP="009049C5">
      <w:pPr>
        <w:spacing w:line="360" w:lineRule="auto"/>
      </w:pPr>
      <w:r>
        <w:rPr>
          <w:sz w:val="23"/>
          <w:szCs w:val="23"/>
        </w:rPr>
        <w:t>A forma de apresentação da atividade para o grupo é livre, com tempo máximo de 20 minutos por grupo.</w:t>
      </w:r>
    </w:p>
    <w:sectPr w:rsidR="00CB27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9C5"/>
    <w:rsid w:val="001E6850"/>
    <w:rsid w:val="006D4E7F"/>
    <w:rsid w:val="009049C5"/>
    <w:rsid w:val="00E8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4D13C"/>
  <w15:chartTrackingRefBased/>
  <w15:docId w15:val="{BAA895FA-7F95-4B5C-94C4-E9FFEB65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049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Vieira</dc:creator>
  <cp:keywords/>
  <dc:description/>
  <cp:lastModifiedBy>Santos</cp:lastModifiedBy>
  <cp:revision>2</cp:revision>
  <dcterms:created xsi:type="dcterms:W3CDTF">2018-05-09T01:42:00Z</dcterms:created>
  <dcterms:modified xsi:type="dcterms:W3CDTF">2018-05-09T01:42:00Z</dcterms:modified>
</cp:coreProperties>
</file>