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4A" w:rsidRPr="005608B4" w:rsidRDefault="0063064A" w:rsidP="005A05FA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333366"/>
          <w:sz w:val="42"/>
          <w:szCs w:val="42"/>
          <w:u w:val="single"/>
          <w:lang w:val="pt-BR" w:eastAsia="es-MX"/>
        </w:rPr>
      </w:pPr>
    </w:p>
    <w:p w:rsidR="005A05FA" w:rsidRDefault="00567F27" w:rsidP="005A05FA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sz w:val="42"/>
          <w:szCs w:val="42"/>
          <w:lang w:val="pt-BR" w:eastAsia="es-MX"/>
        </w:rPr>
      </w:pPr>
      <w:r w:rsidRPr="00E35B80">
        <w:rPr>
          <w:rFonts w:ascii="inherit" w:eastAsia="Times New Roman" w:hAnsi="inherit" w:cs="Helvetica"/>
          <w:b/>
          <w:bCs/>
          <w:sz w:val="42"/>
          <w:szCs w:val="42"/>
          <w:lang w:val="pt-BR" w:eastAsia="es-MX"/>
        </w:rPr>
        <w:t xml:space="preserve">PLAN DEL CURSO. </w:t>
      </w:r>
      <w:r w:rsidR="005A05FA" w:rsidRPr="00E35B80">
        <w:rPr>
          <w:rFonts w:ascii="inherit" w:eastAsia="Times New Roman" w:hAnsi="inherit" w:cs="Helvetica"/>
          <w:b/>
          <w:bCs/>
          <w:sz w:val="42"/>
          <w:szCs w:val="42"/>
          <w:lang w:val="pt-BR" w:eastAsia="es-MX"/>
        </w:rPr>
        <w:t>EMENTA 2016</w:t>
      </w:r>
    </w:p>
    <w:p w:rsidR="00E35B80" w:rsidRPr="00E35B80" w:rsidRDefault="00E35B80" w:rsidP="005A05FA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sz w:val="42"/>
          <w:szCs w:val="42"/>
          <w:lang w:val="pt-BR" w:eastAsia="es-MX"/>
        </w:rPr>
      </w:pPr>
    </w:p>
    <w:p w:rsidR="005A05FA" w:rsidRPr="000E7149" w:rsidRDefault="005A05F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8"/>
          <w:szCs w:val="28"/>
          <w:lang w:val="pt-BR" w:eastAsia="es-MX"/>
        </w:rPr>
      </w:pPr>
      <w:r w:rsidRPr="000E7149">
        <w:rPr>
          <w:rFonts w:ascii="Helvetica" w:eastAsia="Times New Roman" w:hAnsi="Helvetica" w:cs="Helvetica"/>
          <w:b/>
          <w:bCs/>
          <w:sz w:val="28"/>
          <w:szCs w:val="28"/>
          <w:lang w:val="pt-BR" w:eastAsia="es-MX"/>
        </w:rPr>
        <w:t>UNIVERSIDADE DE SÃO PAULO</w:t>
      </w:r>
    </w:p>
    <w:p w:rsidR="005A05FA" w:rsidRPr="005A05FA" w:rsidRDefault="005A05F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32"/>
          <w:szCs w:val="32"/>
          <w:lang w:val="pt-BR" w:eastAsia="es-MX"/>
        </w:rPr>
        <w:t>FACULDADE DE MEDICINA DE RIBEIRÃO PRETO</w:t>
      </w:r>
    </w:p>
    <w:p w:rsidR="005A05FA" w:rsidRPr="005A05FA" w:rsidRDefault="005A05F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32"/>
          <w:szCs w:val="32"/>
          <w:lang w:val="pt-BR" w:eastAsia="es-MX"/>
        </w:rPr>
        <w:t>DEPARTAMENTO DE MEDICINA SOCIAL</w:t>
      </w:r>
    </w:p>
    <w:p w:rsidR="005A05FA" w:rsidRPr="005A05FA" w:rsidRDefault="005A05F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proofErr w:type="spellStart"/>
      <w:r w:rsidRPr="005A05FA">
        <w:rPr>
          <w:rFonts w:ascii="Helvetica" w:eastAsia="Times New Roman" w:hAnsi="Helvetica" w:cs="Helvetica"/>
          <w:b/>
          <w:bCs/>
          <w:sz w:val="36"/>
          <w:szCs w:val="36"/>
          <w:lang w:val="pt-BR" w:eastAsia="es-MX"/>
        </w:rPr>
        <w:t>eAprendizado</w:t>
      </w:r>
      <w:proofErr w:type="spellEnd"/>
      <w:r w:rsidRPr="005A05FA">
        <w:rPr>
          <w:rFonts w:ascii="Helvetica" w:eastAsia="Times New Roman" w:hAnsi="Helvetica" w:cs="Helvetica"/>
          <w:b/>
          <w:bCs/>
          <w:sz w:val="36"/>
          <w:szCs w:val="36"/>
          <w:lang w:val="pt-BR" w:eastAsia="es-MX"/>
        </w:rPr>
        <w:t xml:space="preserve"> – 2016</w:t>
      </w:r>
    </w:p>
    <w:p w:rsidR="005A05FA" w:rsidRPr="005A05FA" w:rsidRDefault="005A05F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sz w:val="36"/>
          <w:szCs w:val="36"/>
          <w:lang w:val="pt-BR" w:eastAsia="es-MX"/>
        </w:rPr>
        <w:t> </w:t>
      </w:r>
    </w:p>
    <w:p w:rsidR="005A05FA" w:rsidRPr="000E7149" w:rsidRDefault="0063064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8"/>
          <w:szCs w:val="28"/>
          <w:lang w:val="pt-BR" w:eastAsia="es-MX"/>
        </w:rPr>
      </w:pPr>
      <w:r w:rsidRPr="000E7149">
        <w:rPr>
          <w:rFonts w:ascii="Helvetica" w:eastAsia="Times New Roman" w:hAnsi="Helvetica" w:cs="Helvetica"/>
          <w:b/>
          <w:bCs/>
          <w:sz w:val="28"/>
          <w:szCs w:val="28"/>
          <w:lang w:val="pt-BR" w:eastAsia="es-MX"/>
        </w:rPr>
        <w:t>SERVICIOS MEDICOS DE EMPRESA Y PREVENCIÓN DE LOS RIESGOS DEL TRABAJO.</w:t>
      </w:r>
      <w:r w:rsidR="005A05FA" w:rsidRPr="000E7149">
        <w:rPr>
          <w:rFonts w:ascii="Helvetica" w:eastAsia="Times New Roman" w:hAnsi="Helvetica" w:cs="Helvetica"/>
          <w:b/>
          <w:bCs/>
          <w:sz w:val="28"/>
          <w:szCs w:val="28"/>
          <w:lang w:val="pt-BR" w:eastAsia="es-MX"/>
        </w:rPr>
        <w:t xml:space="preserve"> RMS 5759</w:t>
      </w:r>
      <w:r w:rsidRPr="000E7149">
        <w:rPr>
          <w:rFonts w:ascii="Helvetica" w:eastAsia="Times New Roman" w:hAnsi="Helvetica" w:cs="Helvetica"/>
          <w:b/>
          <w:bCs/>
          <w:sz w:val="28"/>
          <w:szCs w:val="28"/>
          <w:lang w:val="pt-BR" w:eastAsia="es-MX"/>
        </w:rPr>
        <w:t>-57</w:t>
      </w:r>
    </w:p>
    <w:p w:rsidR="005A05FA" w:rsidRPr="005A05FA" w:rsidRDefault="005A05F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> </w:t>
      </w:r>
    </w:p>
    <w:p w:rsidR="005A05FA" w:rsidRPr="005A05FA" w:rsidRDefault="005A05FA" w:rsidP="005A05FA">
      <w:pPr>
        <w:spacing w:after="150" w:line="300" w:lineRule="atLeast"/>
        <w:jc w:val="center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 </w:t>
      </w:r>
    </w:p>
    <w:p w:rsidR="005A05FA" w:rsidRPr="005A05FA" w:rsidRDefault="005A05FA" w:rsidP="005A05FA">
      <w:pPr>
        <w:spacing w:after="150" w:line="300" w:lineRule="atLeast"/>
        <w:jc w:val="righ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Prof. Dr. </w:t>
      </w:r>
      <w:r w:rsidR="0063064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>Fernando CARPIO</w:t>
      </w: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 </w:t>
      </w:r>
    </w:p>
    <w:p w:rsidR="005A05FA" w:rsidRPr="005A05FA" w:rsidRDefault="005A05F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> </w:t>
      </w:r>
    </w:p>
    <w:p w:rsidR="005A05FA" w:rsidRPr="005A05FA" w:rsidRDefault="005A05F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>INTRODU</w:t>
      </w:r>
      <w:r w:rsidR="005608B4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>CCION</w:t>
      </w:r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</w:p>
    <w:p w:rsidR="005A05FA" w:rsidRPr="005A05FA" w:rsidRDefault="0063064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A partir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año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1958, se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dictaminó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Ginebra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Resolución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112, que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recomienda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que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empresas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tengan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un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servicio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médico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lugares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trabajo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con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énfasis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prevención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riesgos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trabajo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y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segundo lugar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realice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actividades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reparación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salud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Estos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servicios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se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fueron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extendiendo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países de Europa y Norte América, y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luego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resto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mundo.</w:t>
      </w: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América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Sur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también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existen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estos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servicios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todos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países, particularmente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empresas medianas y grandes. Al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mismo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tiempo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perfil epidemiológico ha cambiado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últimos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años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La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accidentabilidad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trabajo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esta presente, y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todavía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países de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mayor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desarrrollo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9 x 100.000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mueren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desempeñar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su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trabajo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ramas de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construcción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minería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son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más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riesgosas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La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manufactura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tiene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también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altas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tasas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accidentabilidad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Otras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ramas 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agroindustria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agruicultura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servicios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tienen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tasas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también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importantes.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enfermedades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ocupacionales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tradicionales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por agentes físicos, particularmente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ruido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movilización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pesos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excesivos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acompañada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dermatopatías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neumoconiosis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intoxicaciones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por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metales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 solventes y pesticidas,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momento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actual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estan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siendo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superadas por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trastornos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músculo esqueléticos o lesiones por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esfuerzo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repetitivo, donde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hay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un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gran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lastRenderedPageBreak/>
        <w:t xml:space="preserve">componente estático.  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Cuál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debe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ser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quehacer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médico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prevención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riesgos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laborales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que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herramientas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debe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utilizar?. El presente Curso buscará responder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esas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>preguntas</w:t>
      </w:r>
      <w:proofErr w:type="spellEnd"/>
      <w:r w:rsidR="006C04FE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</w:p>
    <w:p w:rsidR="005A05FA" w:rsidRPr="005A05FA" w:rsidRDefault="005A05F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OBJETIVOS: </w:t>
      </w:r>
    </w:p>
    <w:p w:rsidR="005A05FA" w:rsidRPr="005A05FA" w:rsidRDefault="003B4115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1) </w:t>
      </w:r>
      <w:proofErr w:type="spellStart"/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Comprender</w:t>
      </w:r>
      <w:proofErr w:type="spellEnd"/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cuales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son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funciones que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deben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desempeñar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servicios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médicos de empresa.</w:t>
      </w:r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</w:p>
    <w:p w:rsidR="003B4115" w:rsidRDefault="003B4115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2) Precisar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que consiste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prevención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riesgos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laborales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vigilancia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salud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trabajadores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</w:p>
    <w:p w:rsidR="005A05FA" w:rsidRPr="005A05FA" w:rsidRDefault="003B4115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3)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Conocer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principales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tipos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estudios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epidemiológicos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salud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laboral</w:t>
      </w:r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</w:p>
    <w:p w:rsidR="005A05FA" w:rsidRDefault="003B4115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4)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Proponer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lineamientos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bioetica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quehacer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Medicina Ocupacional.  </w:t>
      </w:r>
    </w:p>
    <w:p w:rsidR="003B4115" w:rsidRPr="005A05FA" w:rsidRDefault="003B4115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</w:p>
    <w:p w:rsidR="005A05FA" w:rsidRPr="005A05FA" w:rsidRDefault="00E914F9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PARTICIPANTES :  </w:t>
      </w:r>
      <w:r w:rsidRPr="00E914F9">
        <w:rPr>
          <w:rFonts w:ascii="Helvetica" w:eastAsia="Times New Roman" w:hAnsi="Helvetica" w:cs="Helvetica"/>
          <w:bCs/>
          <w:sz w:val="23"/>
          <w:szCs w:val="23"/>
          <w:lang w:val="pt-BR" w:eastAsia="es-MX"/>
        </w:rPr>
        <w:t>Médicos/as de empresa</w:t>
      </w: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enfermeras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empresas, psicólogos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clinicos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o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industriales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.  Docentes, pós-gradua</w:t>
      </w:r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dos e técnicos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seguridad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salud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5A434B">
        <w:rPr>
          <w:rFonts w:ascii="Helvetica" w:eastAsia="Times New Roman" w:hAnsi="Helvetica" w:cs="Helvetica"/>
          <w:sz w:val="23"/>
          <w:szCs w:val="23"/>
          <w:lang w:val="pt-BR" w:eastAsia="es-MX"/>
        </w:rPr>
        <w:t>Seran</w:t>
      </w:r>
      <w:proofErr w:type="spellEnd"/>
      <w:r w:rsidR="005A434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5A434B">
        <w:rPr>
          <w:rFonts w:ascii="Helvetica" w:eastAsia="Times New Roman" w:hAnsi="Helvetica" w:cs="Helvetica"/>
          <w:sz w:val="23"/>
          <w:szCs w:val="23"/>
          <w:lang w:val="pt-BR" w:eastAsia="es-MX"/>
        </w:rPr>
        <w:t>ofrecidas</w:t>
      </w:r>
      <w:proofErr w:type="spellEnd"/>
      <w:r w:rsidR="005A434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30 </w:t>
      </w:r>
      <w:proofErr w:type="spellStart"/>
      <w:r w:rsidR="005A434B">
        <w:rPr>
          <w:rFonts w:ascii="Helvetica" w:eastAsia="Times New Roman" w:hAnsi="Helvetica" w:cs="Helvetica"/>
          <w:sz w:val="23"/>
          <w:szCs w:val="23"/>
          <w:lang w:val="pt-BR" w:eastAsia="es-MX"/>
        </w:rPr>
        <w:t>plazas</w:t>
      </w:r>
      <w:proofErr w:type="spellEnd"/>
      <w:r w:rsidR="005A434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</w:p>
    <w:p w:rsidR="003C2C28" w:rsidRDefault="005A05FA" w:rsidP="003C2C28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  <w:t> </w:t>
      </w:r>
    </w:p>
    <w:p w:rsidR="005A05FA" w:rsidRPr="005A05FA" w:rsidRDefault="005A05FA" w:rsidP="003C2C28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PERÍODO/CARGA HORÁRIA: </w:t>
      </w:r>
      <w:proofErr w:type="spellStart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Reuni</w:t>
      </w:r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ones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semanales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presenciles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días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jueves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18h00 a 21h00.  A partir de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primera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semana de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octubre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2016.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Además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, 20 horas para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estudio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trabajo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práctico</w:t>
      </w:r>
      <w:proofErr w:type="spellEnd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 </w:t>
      </w:r>
    </w:p>
    <w:p w:rsidR="005A05FA" w:rsidRPr="005A05FA" w:rsidRDefault="005A05F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METAS: </w:t>
      </w:r>
    </w:p>
    <w:p w:rsidR="000E4B35" w:rsidRDefault="000E4B35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1)</w:t>
      </w:r>
      <w:proofErr w:type="spellStart"/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Produ</w:t>
      </w: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cir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propuestas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prevención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riesgos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trabajo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empresas.</w:t>
      </w:r>
    </w:p>
    <w:p w:rsidR="000E4B35" w:rsidRDefault="000E4B35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2)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Establecer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criterios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diagnósticos para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principales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enfermedades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ocupacionales</w:t>
      </w:r>
      <w:proofErr w:type="spellEnd"/>
    </w:p>
    <w:p w:rsidR="000E4B35" w:rsidRDefault="000E4B35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3)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Hacer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una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propuesta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un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protocolo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investigación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enfermedades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ocupacionales</w:t>
      </w:r>
      <w:proofErr w:type="spellEnd"/>
    </w:p>
    <w:p w:rsidR="005A05FA" w:rsidRPr="005A05FA" w:rsidRDefault="005A05F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DINÂMICA: </w:t>
      </w:r>
    </w:p>
    <w:p w:rsidR="00610A83" w:rsidRDefault="005A05FA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Semanalmente, todos </w:t>
      </w:r>
      <w:proofErr w:type="spellStart"/>
      <w:r w:rsidR="000E4B35">
        <w:rPr>
          <w:rFonts w:ascii="Helvetica" w:eastAsia="Times New Roman" w:hAnsi="Helvetica" w:cs="Helvetica"/>
          <w:sz w:val="23"/>
          <w:szCs w:val="23"/>
          <w:lang w:val="pt-BR" w:eastAsia="es-MX"/>
        </w:rPr>
        <w:t>l</w:t>
      </w:r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os</w:t>
      </w:r>
      <w:proofErr w:type="spellEnd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</w:t>
      </w:r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articipantes, individualmente,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deberán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presentar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mapas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conceptuales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las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lecturas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asi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como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sus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dudas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cuestionamientos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Se realizará una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prueba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 de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control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>lectura</w:t>
      </w:r>
      <w:proofErr w:type="spellEnd"/>
      <w:r w:rsidR="00830F2B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Habrá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un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forum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 para intercambiar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criterios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aclarar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dudas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y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también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debatir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sobre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documentos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puestos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plataforma. Se cerrará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forum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24 horas antes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del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encuentro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presencial. 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participantes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seran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 divididos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6 Grupos Moderadores, - </w:t>
      </w:r>
      <w:proofErr w:type="spellStart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encar</w:t>
      </w:r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gados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elaborar y </w:t>
      </w:r>
      <w:proofErr w:type="spellStart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presentar</w:t>
      </w:r>
      <w:proofErr w:type="spellEnd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a </w:t>
      </w:r>
      <w:proofErr w:type="spellStart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síntes</w:t>
      </w:r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is</w:t>
      </w:r>
      <w:proofErr w:type="spellEnd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</w:t>
      </w:r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</w:t>
      </w:r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discus</w:t>
      </w:r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ión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por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red</w:t>
      </w:r>
      <w:proofErr w:type="spellEnd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(</w:t>
      </w:r>
      <w:proofErr w:type="spellStart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webminar</w:t>
      </w:r>
      <w:proofErr w:type="spellEnd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)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el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dia de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encuentros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>presenciales</w:t>
      </w:r>
      <w:proofErr w:type="spellEnd"/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  <w:proofErr w:type="spellStart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>resenciais</w:t>
      </w:r>
      <w:proofErr w:type="spellEnd"/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  <w:r w:rsidR="00610A83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</w:p>
    <w:p w:rsidR="005A05FA" w:rsidRPr="005A05FA" w:rsidRDefault="005A05F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>CONTE</w:t>
      </w:r>
      <w:r w:rsidR="00610A83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>NI</w:t>
      </w:r>
      <w:r w:rsidRPr="005A05FA">
        <w:rPr>
          <w:rFonts w:ascii="Helvetica" w:eastAsia="Times New Roman" w:hAnsi="Helvetica" w:cs="Helvetica"/>
          <w:b/>
          <w:bCs/>
          <w:sz w:val="23"/>
          <w:szCs w:val="23"/>
          <w:lang w:val="pt-BR" w:eastAsia="es-MX"/>
        </w:rPr>
        <w:t xml:space="preserve">DO: </w:t>
      </w:r>
    </w:p>
    <w:p w:rsidR="005A05FA" w:rsidRPr="005A05FA" w:rsidRDefault="00E915EF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1)</w:t>
      </w:r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Historia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Medicina Ocupacional</w:t>
      </w:r>
    </w:p>
    <w:p w:rsidR="005A05FA" w:rsidRPr="005A05FA" w:rsidRDefault="00E915EF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2) Funciones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Servicios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Médicos de Empresa</w:t>
      </w:r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</w:p>
    <w:p w:rsidR="00E915EF" w:rsidRDefault="00E915EF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3)</w:t>
      </w:r>
      <w:r w:rsidR="005A05FA"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Diagnóstico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Enfermedad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Ocupacional</w:t>
      </w:r>
    </w:p>
    <w:p w:rsidR="00E915EF" w:rsidRDefault="00E915EF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4)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Prevención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Riesgos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Laborales</w:t>
      </w:r>
      <w:proofErr w:type="spellEnd"/>
    </w:p>
    <w:p w:rsidR="00E915EF" w:rsidRDefault="00E915EF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5)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Investigación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Medicina Ocupacional</w:t>
      </w:r>
    </w:p>
    <w:p w:rsidR="00E915EF" w:rsidRDefault="00E915EF" w:rsidP="005A05FA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6)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Lineamientos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Bioética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práctica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Medicina Ocupacional</w:t>
      </w:r>
    </w:p>
    <w:p w:rsidR="005A05FA" w:rsidRPr="005A05FA" w:rsidRDefault="005A05FA" w:rsidP="005A05FA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  <w:r w:rsidRPr="005A05FA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</w:p>
    <w:p w:rsidR="005A05FA" w:rsidRDefault="005A05FA" w:rsidP="005A05FA">
      <w:pPr>
        <w:spacing w:after="150" w:line="300" w:lineRule="atLeast"/>
        <w:rPr>
          <w:rFonts w:ascii="Helvetica" w:eastAsia="Times New Roman" w:hAnsi="Helvetica" w:cs="Helvetica"/>
          <w:b/>
          <w:sz w:val="23"/>
          <w:szCs w:val="23"/>
          <w:lang w:val="pt-BR" w:eastAsia="es-MX"/>
        </w:rPr>
      </w:pPr>
      <w:r w:rsidRPr="00AE5284">
        <w:rPr>
          <w:rFonts w:ascii="Helvetica" w:eastAsia="Times New Roman" w:hAnsi="Helvetica" w:cs="Helvetica"/>
          <w:b/>
          <w:sz w:val="23"/>
          <w:szCs w:val="23"/>
          <w:lang w:val="pt-BR" w:eastAsia="es-MX"/>
        </w:rPr>
        <w:t xml:space="preserve">BIBLIOGRAFIA BÁSICA: </w:t>
      </w:r>
    </w:p>
    <w:p w:rsidR="008832D8" w:rsidRDefault="008832D8" w:rsidP="008832D8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 w:rsidRPr="00612190">
        <w:rPr>
          <w:rFonts w:ascii="Helvetica" w:eastAsia="Times New Roman" w:hAnsi="Helvetica" w:cs="Helvetica"/>
          <w:sz w:val="23"/>
          <w:szCs w:val="23"/>
          <w:lang w:val="pt-BR" w:eastAsia="es-MX"/>
        </w:rPr>
        <w:t>-</w:t>
      </w:r>
      <w:proofErr w:type="spellStart"/>
      <w:r w:rsidRPr="00612190">
        <w:rPr>
          <w:rFonts w:ascii="Helvetica" w:eastAsia="Times New Roman" w:hAnsi="Helvetica" w:cs="Helvetica"/>
          <w:sz w:val="23"/>
          <w:szCs w:val="23"/>
          <w:lang w:val="pt-BR" w:eastAsia="es-MX"/>
        </w:rPr>
        <w:t>Benavides</w:t>
      </w:r>
      <w:proofErr w:type="spellEnd"/>
      <w:r w:rsidRPr="00612190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F</w:t>
      </w: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, Ruiz- Frutos C., García A., 2005.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Salud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Laboral. Conceptos y técnicos para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prevención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riesgos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laborales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Masson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. </w:t>
      </w:r>
    </w:p>
    <w:p w:rsidR="008832D8" w:rsidRPr="00612190" w:rsidRDefault="008832D8" w:rsidP="008832D8">
      <w:pPr>
        <w:spacing w:after="150" w:line="300" w:lineRule="atLeast"/>
        <w:rPr>
          <w:rFonts w:ascii="Helvetica" w:eastAsia="Times New Roman" w:hAnsi="Helvetica" w:cs="Helvetica"/>
          <w:sz w:val="23"/>
          <w:szCs w:val="23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-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Carpio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F.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Prevención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Riesgos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Quimicos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en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los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lugares de </w:t>
      </w:r>
      <w:proofErr w:type="spellStart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trabajo</w:t>
      </w:r>
      <w:proofErr w:type="spellEnd"/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. Quito.</w:t>
      </w:r>
    </w:p>
    <w:p w:rsidR="00612190" w:rsidRDefault="00612190" w:rsidP="00612190">
      <w:pPr>
        <w:spacing w:after="15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-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Jaramillo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F., Rincón A., Posadas F., 2006. Toxicologia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Basica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. Textos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universitarios</w:t>
      </w:r>
      <w:proofErr w:type="spellEnd"/>
    </w:p>
    <w:p w:rsidR="00612190" w:rsidRDefault="00612190" w:rsidP="00612190">
      <w:pPr>
        <w:spacing w:after="15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-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Jordis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L. Epidemiologia. quinta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edición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.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Elsevier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Saunders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. </w:t>
      </w:r>
    </w:p>
    <w:p w:rsidR="00866E91" w:rsidRDefault="00866E91" w:rsidP="005A05FA">
      <w:pPr>
        <w:spacing w:after="15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-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LaDou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J. Medicina Laboral y Ambiental 2014. ;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edicina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Laboral y Ambiental. Manual Moderno. México.</w:t>
      </w:r>
    </w:p>
    <w:p w:rsidR="005608B4" w:rsidRDefault="00612190" w:rsidP="005A05FA">
      <w:pPr>
        <w:spacing w:after="15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-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Lawerys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, R. 2007.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Toxicologie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>Industriale</w:t>
      </w:r>
      <w:proofErr w:type="spellEnd"/>
      <w:r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. </w:t>
      </w:r>
    </w:p>
    <w:p w:rsidR="00AE5284" w:rsidRDefault="00AE5284" w:rsidP="005A05FA">
      <w:pPr>
        <w:spacing w:after="15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- </w:t>
      </w:r>
      <w:proofErr w:type="spellStart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>Sacket</w:t>
      </w:r>
      <w:proofErr w:type="spellEnd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d, </w:t>
      </w:r>
      <w:proofErr w:type="spellStart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>Haynes</w:t>
      </w:r>
      <w:proofErr w:type="spellEnd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>B.R.</w:t>
      </w:r>
      <w:proofErr w:type="spellEnd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>,</w:t>
      </w:r>
      <w:proofErr w:type="spellStart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>Tugwell</w:t>
      </w:r>
      <w:proofErr w:type="spellEnd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P.,1989,  Epidemiologia Clinica. Una </w:t>
      </w:r>
      <w:proofErr w:type="spellStart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>ciencia</w:t>
      </w:r>
      <w:proofErr w:type="spellEnd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básica para </w:t>
      </w:r>
      <w:proofErr w:type="spellStart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>la</w:t>
      </w:r>
      <w:proofErr w:type="spellEnd"/>
      <w:r w:rsidR="00866E91" w:rsidRPr="00866E91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Clinica.. Diaz Santos, Madrid</w:t>
      </w:r>
    </w:p>
    <w:p w:rsidR="008832D8" w:rsidRDefault="008832D8" w:rsidP="005A05FA">
      <w:pPr>
        <w:spacing w:after="150" w:line="300" w:lineRule="atLeast"/>
        <w:rPr>
          <w:rFonts w:ascii="Helvetica" w:eastAsia="Times New Roman" w:hAnsi="Helvetica" w:cs="Helvetica"/>
          <w:b/>
          <w:sz w:val="23"/>
          <w:szCs w:val="23"/>
          <w:lang w:val="pt-BR" w:eastAsia="es-MX"/>
        </w:rPr>
      </w:pPr>
    </w:p>
    <w:p w:rsidR="008832D8" w:rsidRDefault="005A05FA" w:rsidP="008832D8">
      <w:pPr>
        <w:spacing w:after="150" w:line="300" w:lineRule="atLeast"/>
        <w:rPr>
          <w:rFonts w:ascii="Helvetica" w:eastAsia="Times New Roman" w:hAnsi="Helvetica" w:cs="Helvetica"/>
          <w:b/>
          <w:sz w:val="23"/>
          <w:szCs w:val="23"/>
          <w:lang w:val="pt-BR" w:eastAsia="es-MX"/>
        </w:rPr>
      </w:pPr>
      <w:r w:rsidRPr="00AE5284">
        <w:rPr>
          <w:rFonts w:ascii="Helvetica" w:eastAsia="Times New Roman" w:hAnsi="Helvetica" w:cs="Helvetica"/>
          <w:b/>
          <w:sz w:val="23"/>
          <w:szCs w:val="23"/>
          <w:lang w:val="pt-BR" w:eastAsia="es-MX"/>
        </w:rPr>
        <w:t xml:space="preserve">BIBLIOGRAFIA RECOMENDADA: </w:t>
      </w:r>
    </w:p>
    <w:p w:rsidR="008832D8" w:rsidRPr="007B1622" w:rsidRDefault="008832D8" w:rsidP="008832D8">
      <w:pPr>
        <w:spacing w:after="15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</w:p>
    <w:p w:rsidR="005A05FA" w:rsidRDefault="008832D8" w:rsidP="005A05FA">
      <w:pPr>
        <w:spacing w:after="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-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Carpio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F.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Prevención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de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los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Factores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de 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Riesgos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Físicos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en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los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lugares de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trabajo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y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la</w:t>
      </w:r>
      <w:proofErr w:type="spellEnd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Pr="007B1622">
        <w:rPr>
          <w:rFonts w:ascii="Helvetica" w:eastAsia="Times New Roman" w:hAnsi="Helvetica" w:cs="Helvetica"/>
          <w:sz w:val="21"/>
          <w:szCs w:val="21"/>
          <w:lang w:val="pt-BR" w:eastAsia="es-MX"/>
        </w:rPr>
        <w:t>salud</w:t>
      </w:r>
      <w:proofErr w:type="spellEnd"/>
      <w:r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  <w:t xml:space="preserve"> </w:t>
      </w:r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de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los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trabajadores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. Quito. </w:t>
      </w:r>
    </w:p>
    <w:p w:rsidR="007B1622" w:rsidRPr="008832D8" w:rsidRDefault="007B1622" w:rsidP="005A05FA">
      <w:pPr>
        <w:spacing w:after="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>
        <w:rPr>
          <w:rFonts w:ascii="Helvetica" w:eastAsia="Times New Roman" w:hAnsi="Helvetica" w:cs="Helvetica"/>
          <w:sz w:val="23"/>
          <w:szCs w:val="23"/>
          <w:lang w:val="pt-BR" w:eastAsia="es-MX"/>
        </w:rPr>
        <w:t>-</w:t>
      </w:r>
      <w:r w:rsidR="006F60D2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</w:t>
      </w:r>
      <w:r w:rsidRPr="007B1622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J. , Jiménez J. Métodos de </w:t>
      </w:r>
      <w:proofErr w:type="spellStart"/>
      <w:r w:rsidRPr="007B1622">
        <w:rPr>
          <w:rFonts w:ascii="Helvetica" w:eastAsia="Times New Roman" w:hAnsi="Helvetica" w:cs="Helvetica"/>
          <w:sz w:val="23"/>
          <w:szCs w:val="23"/>
          <w:lang w:val="pt-BR" w:eastAsia="es-MX"/>
        </w:rPr>
        <w:t>investigación</w:t>
      </w:r>
      <w:proofErr w:type="spellEnd"/>
      <w:r w:rsidRPr="007B1622">
        <w:rPr>
          <w:rFonts w:ascii="Helvetica" w:eastAsia="Times New Roman" w:hAnsi="Helvetica" w:cs="Helvetica"/>
          <w:sz w:val="23"/>
          <w:szCs w:val="23"/>
          <w:lang w:val="pt-BR" w:eastAsia="es-MX"/>
        </w:rPr>
        <w:t xml:space="preserve"> clínica y epidemiológica.</w:t>
      </w:r>
    </w:p>
    <w:p w:rsidR="008832D8" w:rsidRPr="008832D8" w:rsidRDefault="008832D8" w:rsidP="005A05FA">
      <w:pPr>
        <w:spacing w:after="0" w:line="300" w:lineRule="atLeast"/>
        <w:rPr>
          <w:rFonts w:ascii="Helvetica" w:eastAsia="Times New Roman" w:hAnsi="Helvetica" w:cs="Helvetica"/>
          <w:sz w:val="21"/>
          <w:szCs w:val="21"/>
          <w:lang w:val="pt-BR" w:eastAsia="es-MX"/>
        </w:rPr>
      </w:pPr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-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Levy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B.,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WegmanD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., Baron S.,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Sokas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R.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Occupational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and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Environmental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 xml:space="preserve"> </w:t>
      </w:r>
      <w:proofErr w:type="spellStart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Health</w:t>
      </w:r>
      <w:proofErr w:type="spellEnd"/>
      <w:r w:rsidRPr="008832D8">
        <w:rPr>
          <w:rFonts w:ascii="Helvetica" w:eastAsia="Times New Roman" w:hAnsi="Helvetica" w:cs="Helvetica"/>
          <w:sz w:val="21"/>
          <w:szCs w:val="21"/>
          <w:lang w:val="pt-BR" w:eastAsia="es-MX"/>
        </w:rPr>
        <w:t>. Oxford</w:t>
      </w:r>
    </w:p>
    <w:p w:rsidR="005A05FA" w:rsidRPr="005A05FA" w:rsidRDefault="005A05FA" w:rsidP="005A05FA">
      <w:pPr>
        <w:spacing w:after="0" w:line="300" w:lineRule="atLeast"/>
        <w:rPr>
          <w:rFonts w:ascii="Helvetica" w:eastAsia="Times New Roman" w:hAnsi="Helvetica" w:cs="Helvetica"/>
          <w:color w:val="333366"/>
          <w:sz w:val="21"/>
          <w:szCs w:val="21"/>
          <w:lang w:val="pt-BR" w:eastAsia="es-MX"/>
        </w:rPr>
      </w:pPr>
    </w:p>
    <w:p w:rsidR="00FF51A1" w:rsidRPr="005A05FA" w:rsidRDefault="00FF51A1" w:rsidP="005A05FA"/>
    <w:sectPr w:rsidR="00FF51A1" w:rsidRPr="005A05FA" w:rsidSect="00FF5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4AED"/>
    <w:multiLevelType w:val="multilevel"/>
    <w:tmpl w:val="508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B1099"/>
    <w:multiLevelType w:val="multilevel"/>
    <w:tmpl w:val="FF8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E2652"/>
    <w:multiLevelType w:val="multilevel"/>
    <w:tmpl w:val="C260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375D4"/>
    <w:multiLevelType w:val="multilevel"/>
    <w:tmpl w:val="0C7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7678A"/>
    <w:multiLevelType w:val="multilevel"/>
    <w:tmpl w:val="C05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32AF4"/>
    <w:multiLevelType w:val="multilevel"/>
    <w:tmpl w:val="3CCC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61E48"/>
    <w:multiLevelType w:val="multilevel"/>
    <w:tmpl w:val="E12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05FA"/>
    <w:rsid w:val="000E4B35"/>
    <w:rsid w:val="000E7149"/>
    <w:rsid w:val="00141C83"/>
    <w:rsid w:val="003B4115"/>
    <w:rsid w:val="003C2C28"/>
    <w:rsid w:val="003F75DB"/>
    <w:rsid w:val="004C7501"/>
    <w:rsid w:val="005608B4"/>
    <w:rsid w:val="00567F27"/>
    <w:rsid w:val="005A05FA"/>
    <w:rsid w:val="005A434B"/>
    <w:rsid w:val="00610A83"/>
    <w:rsid w:val="00612190"/>
    <w:rsid w:val="0063064A"/>
    <w:rsid w:val="006C04FE"/>
    <w:rsid w:val="006F60D2"/>
    <w:rsid w:val="007B1622"/>
    <w:rsid w:val="00830F2B"/>
    <w:rsid w:val="00866E91"/>
    <w:rsid w:val="008832D8"/>
    <w:rsid w:val="00AE5284"/>
    <w:rsid w:val="00D57C99"/>
    <w:rsid w:val="00E35B80"/>
    <w:rsid w:val="00E914F9"/>
    <w:rsid w:val="00E915EF"/>
    <w:rsid w:val="00F415BD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975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1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7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1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3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fernandocarpio</dc:creator>
  <cp:keywords/>
  <dc:description/>
  <cp:lastModifiedBy>fernandocarpio</cp:lastModifiedBy>
  <cp:revision>2</cp:revision>
  <dcterms:created xsi:type="dcterms:W3CDTF">2016-05-12T05:39:00Z</dcterms:created>
  <dcterms:modified xsi:type="dcterms:W3CDTF">2016-05-12T05:39:00Z</dcterms:modified>
</cp:coreProperties>
</file>