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5DD" w:rsidRDefault="00E455DD" w:rsidP="00E455DD">
      <w:pPr>
        <w:spacing w:before="120" w:after="12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FACULDADE DE SAÚDE PÚBLICA</w:t>
      </w:r>
    </w:p>
    <w:p w:rsidR="00E455DD" w:rsidRDefault="00E455DD" w:rsidP="00E455DD">
      <w:pPr>
        <w:spacing w:before="120" w:after="12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PROGRAMA DE</w:t>
      </w:r>
      <w:r w:rsidR="00AF4AB6">
        <w:rPr>
          <w:b/>
          <w:bCs/>
          <w:sz w:val="32"/>
          <w:szCs w:val="32"/>
        </w:rPr>
        <w:t xml:space="preserve"> VERÃO</w:t>
      </w:r>
    </w:p>
    <w:p w:rsidR="00E455DD" w:rsidRDefault="00135F92" w:rsidP="00135F92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ANÁLISE ESPACIAL EM SAÚDE PÚBLICA</w:t>
      </w:r>
    </w:p>
    <w:p w:rsidR="007A1EB7" w:rsidRDefault="007A1EB7" w:rsidP="007A1EB7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1EB7" w:rsidRDefault="00A15B6E" w:rsidP="007A1EB7">
      <w:pPr>
        <w:spacing w:before="120" w:after="120" w:line="240" w:lineRule="auto"/>
        <w:jc w:val="center"/>
        <w:rPr>
          <w:b/>
          <w:bCs/>
          <w:color w:val="000099"/>
          <w:sz w:val="24"/>
          <w:szCs w:val="24"/>
        </w:rPr>
      </w:pPr>
      <w:r>
        <w:rPr>
          <w:b/>
          <w:bCs/>
          <w:color w:val="000099"/>
          <w:sz w:val="24"/>
          <w:szCs w:val="24"/>
        </w:rPr>
        <w:t xml:space="preserve">GABARITO </w:t>
      </w:r>
      <w:r w:rsidR="00AF4AB6">
        <w:rPr>
          <w:b/>
          <w:bCs/>
          <w:color w:val="000099"/>
          <w:sz w:val="24"/>
          <w:szCs w:val="24"/>
        </w:rPr>
        <w:t>EXERCÍCIO - AULA 9</w:t>
      </w:r>
      <w:bookmarkStart w:id="0" w:name="_GoBack"/>
      <w:bookmarkEnd w:id="0"/>
      <w:r w:rsidR="00EE6C82">
        <w:rPr>
          <w:b/>
          <w:bCs/>
          <w:color w:val="000099"/>
          <w:sz w:val="24"/>
          <w:szCs w:val="24"/>
        </w:rPr>
        <w:t xml:space="preserve"> – </w:t>
      </w:r>
      <w:r w:rsidR="00BC60E7">
        <w:rPr>
          <w:b/>
          <w:bCs/>
          <w:color w:val="000099"/>
          <w:sz w:val="24"/>
          <w:szCs w:val="24"/>
        </w:rPr>
        <w:t>OUTRAS FERRAMENTAS IMPORTANTES DO QGIS E</w:t>
      </w:r>
      <w:r w:rsidR="00EE6C82">
        <w:rPr>
          <w:b/>
          <w:bCs/>
          <w:color w:val="000099"/>
          <w:sz w:val="24"/>
          <w:szCs w:val="24"/>
        </w:rPr>
        <w:t xml:space="preserve"> </w:t>
      </w:r>
      <w:r w:rsidR="003C2DEF">
        <w:rPr>
          <w:b/>
          <w:bCs/>
          <w:color w:val="000099"/>
          <w:sz w:val="24"/>
          <w:szCs w:val="24"/>
        </w:rPr>
        <w:t xml:space="preserve">ALGUNS </w:t>
      </w:r>
      <w:r w:rsidR="00BC60E7">
        <w:rPr>
          <w:b/>
          <w:bCs/>
          <w:color w:val="000099"/>
          <w:sz w:val="24"/>
          <w:szCs w:val="24"/>
        </w:rPr>
        <w:t>PLUGINS</w:t>
      </w:r>
    </w:p>
    <w:p w:rsidR="00EE6C82" w:rsidRPr="00CC4631" w:rsidRDefault="00EE6C82" w:rsidP="007A1EB7">
      <w:pPr>
        <w:spacing w:before="120" w:after="120" w:line="240" w:lineRule="auto"/>
        <w:jc w:val="both"/>
        <w:rPr>
          <w:bCs/>
          <w:color w:val="000099"/>
          <w:sz w:val="24"/>
          <w:szCs w:val="24"/>
        </w:rPr>
      </w:pPr>
    </w:p>
    <w:p w:rsidR="007A1EB7" w:rsidRDefault="000A323C" w:rsidP="007A1EB7">
      <w:pPr>
        <w:spacing w:before="120" w:after="120" w:line="240" w:lineRule="auto"/>
        <w:jc w:val="both"/>
        <w:rPr>
          <w:bCs/>
          <w:sz w:val="24"/>
          <w:szCs w:val="24"/>
          <w:lang w:val="en-GB"/>
        </w:rPr>
      </w:pPr>
      <w:r w:rsidRPr="00EE6C82">
        <w:rPr>
          <w:bCs/>
          <w:sz w:val="24"/>
          <w:szCs w:val="24"/>
          <w:lang w:val="en-GB"/>
        </w:rPr>
        <w:t xml:space="preserve">1. </w:t>
      </w:r>
      <w:proofErr w:type="spellStart"/>
      <w:r w:rsidRPr="00EE6C82">
        <w:rPr>
          <w:bCs/>
          <w:sz w:val="24"/>
          <w:szCs w:val="24"/>
          <w:lang w:val="en-GB"/>
        </w:rPr>
        <w:t>Abra</w:t>
      </w:r>
      <w:proofErr w:type="spellEnd"/>
      <w:r w:rsidRPr="00EE6C82">
        <w:rPr>
          <w:bCs/>
          <w:sz w:val="24"/>
          <w:szCs w:val="24"/>
          <w:lang w:val="en-GB"/>
        </w:rPr>
        <w:t xml:space="preserve"> </w:t>
      </w:r>
      <w:proofErr w:type="spellStart"/>
      <w:r w:rsidRPr="00EE6C82">
        <w:rPr>
          <w:bCs/>
          <w:sz w:val="24"/>
          <w:szCs w:val="24"/>
          <w:lang w:val="en-GB"/>
        </w:rPr>
        <w:t>os</w:t>
      </w:r>
      <w:proofErr w:type="spellEnd"/>
      <w:r w:rsidRPr="00EE6C82">
        <w:rPr>
          <w:bCs/>
          <w:sz w:val="24"/>
          <w:szCs w:val="24"/>
          <w:lang w:val="en-GB"/>
        </w:rPr>
        <w:t xml:space="preserve"> layers </w:t>
      </w:r>
      <w:r w:rsidR="00EE6C82" w:rsidRPr="00EE6C82">
        <w:rPr>
          <w:bCs/>
          <w:sz w:val="24"/>
          <w:szCs w:val="24"/>
          <w:lang w:val="en-GB"/>
        </w:rPr>
        <w:t>‘den_autoc_set05_ago_06’ e ‘</w:t>
      </w:r>
      <w:proofErr w:type="spellStart"/>
      <w:r w:rsidR="00EE6C82" w:rsidRPr="00EE6C82">
        <w:rPr>
          <w:bCs/>
          <w:sz w:val="24"/>
          <w:szCs w:val="24"/>
          <w:lang w:val="en-GB"/>
        </w:rPr>
        <w:t>s_cens_fsecon</w:t>
      </w:r>
      <w:proofErr w:type="spellEnd"/>
      <w:r w:rsidR="00EE6C82" w:rsidRPr="00EE6C82">
        <w:rPr>
          <w:bCs/>
          <w:sz w:val="24"/>
          <w:szCs w:val="24"/>
          <w:lang w:val="en-GB"/>
        </w:rPr>
        <w:t>_’.</w:t>
      </w:r>
    </w:p>
    <w:p w:rsidR="00A15B6E" w:rsidRDefault="00A15B6E" w:rsidP="007A1EB7">
      <w:pPr>
        <w:spacing w:before="120" w:after="120" w:line="240" w:lineRule="auto"/>
        <w:jc w:val="both"/>
        <w:rPr>
          <w:bCs/>
          <w:sz w:val="24"/>
          <w:szCs w:val="24"/>
          <w:lang w:val="en-GB"/>
        </w:rPr>
      </w:pPr>
      <w:proofErr w:type="spellStart"/>
      <w:r>
        <w:rPr>
          <w:bCs/>
          <w:sz w:val="24"/>
          <w:szCs w:val="24"/>
          <w:lang w:val="en-GB"/>
        </w:rPr>
        <w:t>Resposta</w:t>
      </w:r>
      <w:proofErr w:type="spellEnd"/>
      <w:r>
        <w:rPr>
          <w:bCs/>
          <w:sz w:val="24"/>
          <w:szCs w:val="24"/>
          <w:lang w:val="en-GB"/>
        </w:rPr>
        <w:t>:</w:t>
      </w:r>
    </w:p>
    <w:p w:rsidR="00A15B6E" w:rsidRDefault="000E5838" w:rsidP="007A1EB7">
      <w:pPr>
        <w:spacing w:before="120" w:after="120" w:line="240" w:lineRule="auto"/>
        <w:jc w:val="both"/>
        <w:rPr>
          <w:bCs/>
          <w:sz w:val="24"/>
          <w:szCs w:val="24"/>
          <w:lang w:val="en-GB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4698776" cy="4200525"/>
            <wp:effectExtent l="0" t="0" r="698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411" cy="421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C82" w:rsidRDefault="00EE6C82" w:rsidP="007A1EB7">
      <w:pPr>
        <w:spacing w:before="120" w:after="120" w:line="240" w:lineRule="auto"/>
        <w:jc w:val="both"/>
        <w:rPr>
          <w:bCs/>
          <w:sz w:val="24"/>
          <w:szCs w:val="24"/>
          <w:lang w:val="en-GB"/>
        </w:rPr>
      </w:pPr>
    </w:p>
    <w:p w:rsidR="00EE6C82" w:rsidRDefault="00EE6C82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 w:rsidRPr="00EE6C82">
        <w:rPr>
          <w:bCs/>
          <w:sz w:val="24"/>
          <w:szCs w:val="24"/>
        </w:rPr>
        <w:t xml:space="preserve">2. Crie um novo </w:t>
      </w:r>
      <w:proofErr w:type="spellStart"/>
      <w:r w:rsidRPr="00EE6C82">
        <w:rPr>
          <w:bCs/>
          <w:sz w:val="24"/>
          <w:szCs w:val="24"/>
        </w:rPr>
        <w:t>layer</w:t>
      </w:r>
      <w:proofErr w:type="spellEnd"/>
      <w:r w:rsidRPr="00EE6C82">
        <w:rPr>
          <w:bCs/>
          <w:sz w:val="24"/>
          <w:szCs w:val="24"/>
        </w:rPr>
        <w:t xml:space="preserve"> com os casos de dengue com a informaç</w:t>
      </w:r>
      <w:r>
        <w:rPr>
          <w:bCs/>
          <w:sz w:val="24"/>
          <w:szCs w:val="24"/>
        </w:rPr>
        <w:t>ão do número do setor censitário onde ele ocorreu. Quantos casos de dengue ficaram fora dos setores censitários?</w:t>
      </w:r>
    </w:p>
    <w:p w:rsidR="00EE6C82" w:rsidRDefault="000E5838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Resposta:</w:t>
      </w:r>
    </w:p>
    <w:p w:rsidR="000E5838" w:rsidRDefault="000E5838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Ir em ‘Vetor – Gerenciar dados – Associar atributos por local’</w:t>
      </w:r>
    </w:p>
    <w:p w:rsidR="000E5838" w:rsidRDefault="000E5838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379919" cy="24288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813" cy="243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838" w:rsidRDefault="000E5838" w:rsidP="007A1EB7">
      <w:pPr>
        <w:spacing w:before="120" w:after="120" w:line="240" w:lineRule="auto"/>
        <w:jc w:val="both"/>
        <w:rPr>
          <w:bCs/>
          <w:sz w:val="24"/>
          <w:szCs w:val="24"/>
        </w:rPr>
      </w:pPr>
    </w:p>
    <w:p w:rsidR="000E5838" w:rsidRDefault="000E5838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Preenc</w:t>
      </w:r>
      <w:r w:rsidR="00BE30A8">
        <w:rPr>
          <w:bCs/>
          <w:sz w:val="24"/>
          <w:szCs w:val="24"/>
        </w:rPr>
        <w:t xml:space="preserve">her a </w:t>
      </w:r>
      <w:proofErr w:type="spellStart"/>
      <w:r w:rsidR="00BE30A8">
        <w:rPr>
          <w:bCs/>
          <w:sz w:val="24"/>
          <w:szCs w:val="24"/>
        </w:rPr>
        <w:t>tab</w:t>
      </w:r>
      <w:proofErr w:type="spellEnd"/>
      <w:r w:rsidR="00BE30A8">
        <w:rPr>
          <w:bCs/>
          <w:sz w:val="24"/>
          <w:szCs w:val="24"/>
        </w:rPr>
        <w:t xml:space="preserve"> conforme apresentado na figura abaixo, escolher, em ‘Campos a serem utilizados’, ‘ID-RES’ e clicar em Executar.</w:t>
      </w:r>
    </w:p>
    <w:p w:rsidR="000E5838" w:rsidRDefault="00BE30A8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6056414" cy="4114800"/>
            <wp:effectExtent l="0" t="0" r="190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938" cy="413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0A8" w:rsidRDefault="00BE30A8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Salvar a camada temporária com o nome ‘</w:t>
      </w:r>
      <w:proofErr w:type="spellStart"/>
      <w:r>
        <w:rPr>
          <w:bCs/>
          <w:sz w:val="24"/>
          <w:szCs w:val="24"/>
        </w:rPr>
        <w:t>dengue_scens</w:t>
      </w:r>
      <w:proofErr w:type="spellEnd"/>
      <w:r>
        <w:rPr>
          <w:bCs/>
          <w:sz w:val="24"/>
          <w:szCs w:val="24"/>
        </w:rPr>
        <w:t xml:space="preserve">. Ao abrimos a tabela de atributos, vemos a nova coluna ‘ID_RES’ mostrando o setor onde o caso de dengue ocorreu (coluna ‘ID_RES’). </w:t>
      </w:r>
    </w:p>
    <w:p w:rsidR="00BE30A8" w:rsidRDefault="00BE30A8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467475" cy="161925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0A8" w:rsidRDefault="0028035C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O </w:t>
      </w:r>
      <w:proofErr w:type="gramStart"/>
      <w:r>
        <w:rPr>
          <w:bCs/>
          <w:sz w:val="24"/>
          <w:szCs w:val="24"/>
        </w:rPr>
        <w:t>resumo estatística</w:t>
      </w:r>
      <w:proofErr w:type="gramEnd"/>
      <w:r>
        <w:rPr>
          <w:bCs/>
          <w:sz w:val="24"/>
          <w:szCs w:val="24"/>
        </w:rPr>
        <w:t xml:space="preserve"> da variável ‘ID_RES’ no mostra que 497 casos de dengue não foram atribuídos a setores censitários, a grande maioria deles por terem ocorrido em áreas não consideradas urbanas no censo de 2000 e uma pequena parte associadas a problemas de topologia. </w:t>
      </w:r>
    </w:p>
    <w:p w:rsidR="0028035C" w:rsidRDefault="0028035C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5762294" cy="49149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60" cy="492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C82" w:rsidRDefault="00BC01F1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3. Crie um novo </w:t>
      </w:r>
      <w:proofErr w:type="spellStart"/>
      <w:r>
        <w:rPr>
          <w:bCs/>
          <w:sz w:val="24"/>
          <w:szCs w:val="24"/>
        </w:rPr>
        <w:t>layer</w:t>
      </w:r>
      <w:proofErr w:type="spellEnd"/>
      <w:r>
        <w:rPr>
          <w:bCs/>
          <w:sz w:val="24"/>
          <w:szCs w:val="24"/>
        </w:rPr>
        <w:t xml:space="preserve"> d</w:t>
      </w:r>
      <w:r w:rsidR="00EE6C82">
        <w:rPr>
          <w:bCs/>
          <w:sz w:val="24"/>
          <w:szCs w:val="24"/>
        </w:rPr>
        <w:t>os setores censitários com a informação do número de casos de dengue por setor. Quantos casos não foram considerad</w:t>
      </w:r>
      <w:r>
        <w:rPr>
          <w:bCs/>
          <w:sz w:val="24"/>
          <w:szCs w:val="24"/>
        </w:rPr>
        <w:t>os dentro dos setores? É o mesmo</w:t>
      </w:r>
      <w:r w:rsidR="0028035C">
        <w:rPr>
          <w:bCs/>
          <w:sz w:val="24"/>
          <w:szCs w:val="24"/>
        </w:rPr>
        <w:t xml:space="preserve"> número obtido no item anteri</w:t>
      </w:r>
      <w:r w:rsidR="00EE6C82">
        <w:rPr>
          <w:bCs/>
          <w:sz w:val="24"/>
          <w:szCs w:val="24"/>
        </w:rPr>
        <w:t>or?</w:t>
      </w:r>
    </w:p>
    <w:p w:rsidR="00EE6C82" w:rsidRDefault="0028035C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Resposta:</w:t>
      </w:r>
    </w:p>
    <w:p w:rsidR="0028035C" w:rsidRDefault="0028035C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Vá em ‘Analisar – Contagem de pontos em </w:t>
      </w:r>
      <w:proofErr w:type="spellStart"/>
      <w:r>
        <w:rPr>
          <w:bCs/>
          <w:sz w:val="24"/>
          <w:szCs w:val="24"/>
        </w:rPr>
        <w:t>pológino</w:t>
      </w:r>
      <w:proofErr w:type="spellEnd"/>
      <w:r>
        <w:rPr>
          <w:bCs/>
          <w:sz w:val="24"/>
          <w:szCs w:val="24"/>
        </w:rPr>
        <w:t xml:space="preserve">’, preencha a </w:t>
      </w:r>
      <w:proofErr w:type="spellStart"/>
      <w:r>
        <w:rPr>
          <w:bCs/>
          <w:sz w:val="24"/>
          <w:szCs w:val="24"/>
        </w:rPr>
        <w:t>tab</w:t>
      </w:r>
      <w:proofErr w:type="spellEnd"/>
      <w:r>
        <w:rPr>
          <w:bCs/>
          <w:sz w:val="24"/>
          <w:szCs w:val="24"/>
        </w:rPr>
        <w:t xml:space="preserve"> conforme mostrado na figura abaixo e clique em Executar. Foi criada uma nova camada com uma nova coluna denominada “NUMPOINTS” que informa o número de casos de dengue em cada setor censitário. Vamos salvar essa camada com o nome ‘</w:t>
      </w:r>
      <w:proofErr w:type="spellStart"/>
      <w:r>
        <w:rPr>
          <w:bCs/>
          <w:sz w:val="24"/>
          <w:szCs w:val="24"/>
        </w:rPr>
        <w:t>scens_fsecon_dengue</w:t>
      </w:r>
      <w:proofErr w:type="spellEnd"/>
      <w:r>
        <w:rPr>
          <w:bCs/>
          <w:sz w:val="24"/>
          <w:szCs w:val="24"/>
        </w:rPr>
        <w:t>.</w:t>
      </w:r>
    </w:p>
    <w:p w:rsidR="0028035C" w:rsidRDefault="0028035C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076825" cy="3464186"/>
            <wp:effectExtent l="0" t="0" r="0" b="317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978" cy="34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35C" w:rsidRDefault="0028035C" w:rsidP="007A1EB7">
      <w:pPr>
        <w:spacing w:before="120" w:after="120" w:line="240" w:lineRule="auto"/>
        <w:jc w:val="both"/>
        <w:rPr>
          <w:bCs/>
          <w:sz w:val="24"/>
          <w:szCs w:val="24"/>
        </w:rPr>
      </w:pPr>
    </w:p>
    <w:p w:rsidR="0028035C" w:rsidRDefault="0028035C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A seguir, a figura com a tabela de atributos e a coluna com o número de casos de dengue em cada setor.</w:t>
      </w:r>
    </w:p>
    <w:p w:rsidR="0028035C" w:rsidRDefault="0028035C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6477000" cy="263842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35C" w:rsidRDefault="0028035C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Com a ‘Ferramenta Estatística’ podemos ver que 11829 casos de dengue foram computados nos setores. Em relação ao total de casos, 12324, </w:t>
      </w:r>
      <w:r w:rsidR="008D2365">
        <w:rPr>
          <w:bCs/>
          <w:sz w:val="24"/>
          <w:szCs w:val="24"/>
        </w:rPr>
        <w:t xml:space="preserve">restaram 495 não atribuídos a setores. Em relação à análise anterior, houve uma diferença de 2 casos que foram computados na contagem por setores, mas para os quais não foram atribuídos setores. </w:t>
      </w:r>
    </w:p>
    <w:p w:rsidR="00EE6C82" w:rsidRDefault="00EE6C82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4. A partir da contagem de casos por setor obtida no item anterior, calcule as taxas de incidência de dengue (por 100.000 </w:t>
      </w:r>
      <w:proofErr w:type="spellStart"/>
      <w:r>
        <w:rPr>
          <w:bCs/>
          <w:sz w:val="24"/>
          <w:szCs w:val="24"/>
        </w:rPr>
        <w:t>hab</w:t>
      </w:r>
      <w:proofErr w:type="spellEnd"/>
      <w:r>
        <w:rPr>
          <w:bCs/>
          <w:sz w:val="24"/>
          <w:szCs w:val="24"/>
        </w:rPr>
        <w:t>) e faça o mapa temático com esta taxa.</w:t>
      </w:r>
    </w:p>
    <w:p w:rsidR="008D2365" w:rsidRDefault="008D2365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Abrir a tabela de atributos, ir em ‘Calculadora de Campo’, criar a variável taxa de incidência, conforme apresentado na figura a seguir. Após realizar a operação, salvar os resultados.</w:t>
      </w:r>
    </w:p>
    <w:p w:rsidR="00EE6C82" w:rsidRDefault="008D2365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313492" cy="303847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458" cy="304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365" w:rsidRDefault="008D2365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5438775" cy="2039541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636" cy="204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365" w:rsidRDefault="00280FDC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Há três setores com valores nulos, vamos fazer a legenda separando esses valores dos demais. Faça o mapa temático com cinco categorias considerando contagem igual.</w:t>
      </w:r>
    </w:p>
    <w:p w:rsidR="00280FDC" w:rsidRDefault="00280FDC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4324350" cy="3332293"/>
            <wp:effectExtent l="0" t="0" r="0" b="190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314" cy="333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FDC" w:rsidRDefault="00280FDC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Clique no botão ‘Mais’, insira uma nova categoria e faça a edição necessárias. Clique em ok e mostre a contagem de feições.</w:t>
      </w:r>
    </w:p>
    <w:p w:rsidR="008D2365" w:rsidRDefault="00280FDC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</w:t>
      </w: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2171700" cy="314325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FDC" w:rsidRDefault="00280FDC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4624676" cy="3590925"/>
            <wp:effectExtent l="0" t="0" r="508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26" cy="359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FDC" w:rsidRDefault="00280FDC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Na figura a seguir, temos o mapa temático da taxa de incidência de dengue.</w:t>
      </w:r>
    </w:p>
    <w:p w:rsidR="00280FDC" w:rsidRDefault="00280FDC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4772025" cy="4133416"/>
            <wp:effectExtent l="0" t="0" r="0" b="63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755" cy="413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FDC" w:rsidRDefault="00280FDC" w:rsidP="007A1EB7">
      <w:pPr>
        <w:spacing w:before="120" w:after="120" w:line="240" w:lineRule="auto"/>
        <w:jc w:val="both"/>
        <w:rPr>
          <w:bCs/>
          <w:sz w:val="24"/>
          <w:szCs w:val="24"/>
        </w:rPr>
      </w:pPr>
    </w:p>
    <w:p w:rsidR="00EE6C82" w:rsidRDefault="00EE6C82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5. Faça o mapa </w:t>
      </w:r>
      <w:proofErr w:type="spellStart"/>
      <w:r>
        <w:rPr>
          <w:bCs/>
          <w:sz w:val="24"/>
          <w:szCs w:val="24"/>
        </w:rPr>
        <w:t>kernel</w:t>
      </w:r>
      <w:proofErr w:type="spellEnd"/>
      <w:r>
        <w:rPr>
          <w:bCs/>
          <w:sz w:val="24"/>
          <w:szCs w:val="24"/>
        </w:rPr>
        <w:t xml:space="preserve"> dos casos de dengue considerando raio de 200m</w:t>
      </w:r>
      <w:r w:rsidR="008D5E85">
        <w:rPr>
          <w:bCs/>
          <w:sz w:val="24"/>
          <w:szCs w:val="24"/>
        </w:rPr>
        <w:t>, com</w:t>
      </w:r>
      <w:r w:rsidR="000638DF">
        <w:rPr>
          <w:bCs/>
          <w:sz w:val="24"/>
          <w:szCs w:val="24"/>
        </w:rPr>
        <w:t xml:space="preserve"> tamanho de pixel igual a 1,</w:t>
      </w:r>
      <w:r>
        <w:rPr>
          <w:bCs/>
          <w:sz w:val="24"/>
          <w:szCs w:val="24"/>
        </w:rPr>
        <w:t xml:space="preserve"> e produz</w:t>
      </w:r>
      <w:r w:rsidR="00BC01F1">
        <w:rPr>
          <w:bCs/>
          <w:sz w:val="24"/>
          <w:szCs w:val="24"/>
        </w:rPr>
        <w:t>a</w:t>
      </w:r>
      <w:r>
        <w:rPr>
          <w:bCs/>
          <w:sz w:val="24"/>
          <w:szCs w:val="24"/>
        </w:rPr>
        <w:t xml:space="preserve"> um mapa temáti</w:t>
      </w:r>
      <w:r w:rsidR="00BC01F1">
        <w:rPr>
          <w:bCs/>
          <w:sz w:val="24"/>
          <w:szCs w:val="24"/>
        </w:rPr>
        <w:t>co utilizando falsa-cor</w:t>
      </w:r>
      <w:r w:rsidR="000638DF">
        <w:rPr>
          <w:bCs/>
          <w:sz w:val="24"/>
          <w:szCs w:val="24"/>
        </w:rPr>
        <w:t xml:space="preserve"> (</w:t>
      </w:r>
      <w:proofErr w:type="spellStart"/>
      <w:r w:rsidR="000638DF">
        <w:rPr>
          <w:bCs/>
          <w:sz w:val="24"/>
          <w:szCs w:val="24"/>
        </w:rPr>
        <w:t>quantil</w:t>
      </w:r>
      <w:proofErr w:type="spellEnd"/>
      <w:r w:rsidR="000638DF">
        <w:rPr>
          <w:bCs/>
          <w:sz w:val="24"/>
          <w:szCs w:val="24"/>
        </w:rPr>
        <w:t xml:space="preserve"> com 10 classes)</w:t>
      </w:r>
      <w:r w:rsidR="00BC01F1">
        <w:rPr>
          <w:bCs/>
          <w:sz w:val="24"/>
          <w:szCs w:val="24"/>
        </w:rPr>
        <w:t>. Compare</w:t>
      </w:r>
      <w:r>
        <w:rPr>
          <w:bCs/>
          <w:sz w:val="24"/>
          <w:szCs w:val="24"/>
        </w:rPr>
        <w:t xml:space="preserve"> este mapa com o encontrado no item anterior. Eles são semelhantes?</w:t>
      </w:r>
    </w:p>
    <w:p w:rsidR="00280FDC" w:rsidRDefault="00280FDC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Resposta:</w:t>
      </w:r>
    </w:p>
    <w:p w:rsidR="00280FDC" w:rsidRDefault="00280FDC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Vá em ‘Caixa de ferramentas – Interpolar – Mapa de calor’</w:t>
      </w:r>
      <w:r w:rsidR="003472C7">
        <w:rPr>
          <w:bCs/>
          <w:sz w:val="24"/>
          <w:szCs w:val="24"/>
        </w:rPr>
        <w:t>, escolha, em ‘Camadas de pontos’ o arquivo com os casos de dengue. Em raio, escolha 200m, em tamanho do pixel, escolha 1, clique em Executar.</w:t>
      </w:r>
    </w:p>
    <w:p w:rsidR="003472C7" w:rsidRDefault="003472C7" w:rsidP="007A1EB7">
      <w:pPr>
        <w:spacing w:before="120" w:after="120" w:line="240" w:lineRule="auto"/>
        <w:jc w:val="both"/>
        <w:rPr>
          <w:bCs/>
          <w:sz w:val="24"/>
          <w:szCs w:val="24"/>
        </w:rPr>
      </w:pPr>
    </w:p>
    <w:p w:rsidR="00EE6C82" w:rsidRDefault="003472C7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 wp14:anchorId="1D38ADFD" wp14:editId="22778440">
            <wp:extent cx="4500919" cy="309562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810" cy="309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2C7" w:rsidRDefault="003472C7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Vamos salvar o resultado com o nome ‘kernel_dengue_200m’ como um </w:t>
      </w:r>
      <w:proofErr w:type="gramStart"/>
      <w:r>
        <w:rPr>
          <w:bCs/>
          <w:sz w:val="24"/>
          <w:szCs w:val="24"/>
        </w:rPr>
        <w:t>arquivo .GEOTIF</w:t>
      </w:r>
      <w:proofErr w:type="gramEnd"/>
      <w:r>
        <w:rPr>
          <w:bCs/>
          <w:sz w:val="24"/>
          <w:szCs w:val="24"/>
        </w:rPr>
        <w:t xml:space="preserve"> e colocar um padrão de cores em escala de vermelho (Simbologia – Banda simples falsa-cor – </w:t>
      </w:r>
      <w:proofErr w:type="spellStart"/>
      <w:r>
        <w:rPr>
          <w:bCs/>
          <w:sz w:val="24"/>
          <w:szCs w:val="24"/>
        </w:rPr>
        <w:t>Reds</w:t>
      </w:r>
      <w:proofErr w:type="spellEnd"/>
      <w:r>
        <w:rPr>
          <w:bCs/>
          <w:sz w:val="24"/>
          <w:szCs w:val="24"/>
        </w:rPr>
        <w:t xml:space="preserve"> – </w:t>
      </w:r>
      <w:proofErr w:type="spellStart"/>
      <w:r>
        <w:rPr>
          <w:bCs/>
          <w:sz w:val="24"/>
          <w:szCs w:val="24"/>
        </w:rPr>
        <w:t>Quantil</w:t>
      </w:r>
      <w:proofErr w:type="spellEnd"/>
      <w:r>
        <w:rPr>
          <w:bCs/>
          <w:sz w:val="24"/>
          <w:szCs w:val="24"/>
        </w:rPr>
        <w:t xml:space="preserve"> com 10 categorias).</w:t>
      </w:r>
    </w:p>
    <w:p w:rsidR="003472C7" w:rsidRDefault="003472C7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4076700" cy="3657040"/>
            <wp:effectExtent l="0" t="0" r="0" b="63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305" cy="366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2C7" w:rsidRDefault="003472C7" w:rsidP="007A1EB7">
      <w:pPr>
        <w:spacing w:before="120" w:after="120" w:line="240" w:lineRule="auto"/>
        <w:jc w:val="both"/>
        <w:rPr>
          <w:bCs/>
          <w:sz w:val="24"/>
          <w:szCs w:val="24"/>
        </w:rPr>
      </w:pPr>
    </w:p>
    <w:p w:rsidR="003472C7" w:rsidRDefault="003472C7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Comparando o </w:t>
      </w:r>
      <w:proofErr w:type="spellStart"/>
      <w:r>
        <w:rPr>
          <w:bCs/>
          <w:sz w:val="24"/>
          <w:szCs w:val="24"/>
        </w:rPr>
        <w:t>kernel</w:t>
      </w:r>
      <w:proofErr w:type="spellEnd"/>
      <w:r>
        <w:rPr>
          <w:bCs/>
          <w:sz w:val="24"/>
          <w:szCs w:val="24"/>
        </w:rPr>
        <w:t xml:space="preserve"> com o mapa </w:t>
      </w:r>
      <w:proofErr w:type="gramStart"/>
      <w:r>
        <w:rPr>
          <w:bCs/>
          <w:sz w:val="24"/>
          <w:szCs w:val="24"/>
        </w:rPr>
        <w:t>da taxas</w:t>
      </w:r>
      <w:proofErr w:type="gramEnd"/>
      <w:r w:rsidR="00727BEB">
        <w:rPr>
          <w:bCs/>
          <w:sz w:val="24"/>
          <w:szCs w:val="24"/>
        </w:rPr>
        <w:t xml:space="preserve"> vemos que em geral há coincidência, menos nos locais com pequenas populações, onde pouco casos resultam em altas taxas.</w:t>
      </w:r>
    </w:p>
    <w:p w:rsidR="00EE6C82" w:rsidRDefault="00EE6C82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6. Faça mapas </w:t>
      </w:r>
      <w:proofErr w:type="spellStart"/>
      <w:r>
        <w:rPr>
          <w:bCs/>
          <w:sz w:val="24"/>
          <w:szCs w:val="24"/>
        </w:rPr>
        <w:t>kernel</w:t>
      </w:r>
      <w:proofErr w:type="spellEnd"/>
      <w:r>
        <w:rPr>
          <w:bCs/>
          <w:sz w:val="24"/>
          <w:szCs w:val="24"/>
        </w:rPr>
        <w:t xml:space="preserve"> dos casos de dengue considerando raio de </w:t>
      </w:r>
      <w:r w:rsidR="000638DF">
        <w:rPr>
          <w:bCs/>
          <w:sz w:val="24"/>
          <w:szCs w:val="24"/>
        </w:rPr>
        <w:t>500</w:t>
      </w:r>
      <w:r>
        <w:rPr>
          <w:bCs/>
          <w:sz w:val="24"/>
          <w:szCs w:val="24"/>
        </w:rPr>
        <w:t>m</w:t>
      </w:r>
      <w:r w:rsidR="000638DF">
        <w:rPr>
          <w:bCs/>
          <w:sz w:val="24"/>
          <w:szCs w:val="24"/>
        </w:rPr>
        <w:t>, com tamanho de pixel igual a 2, e produza um mapa temático utilizando falsa-cor (</w:t>
      </w:r>
      <w:proofErr w:type="spellStart"/>
      <w:r w:rsidR="000638DF">
        <w:rPr>
          <w:bCs/>
          <w:sz w:val="24"/>
          <w:szCs w:val="24"/>
        </w:rPr>
        <w:t>quantil</w:t>
      </w:r>
      <w:proofErr w:type="spellEnd"/>
      <w:r w:rsidR="000638DF">
        <w:rPr>
          <w:bCs/>
          <w:sz w:val="24"/>
          <w:szCs w:val="24"/>
        </w:rPr>
        <w:t xml:space="preserve"> com 10 classes)</w:t>
      </w:r>
      <w:r>
        <w:rPr>
          <w:bCs/>
          <w:sz w:val="24"/>
          <w:szCs w:val="24"/>
        </w:rPr>
        <w:t>. O que se observa com o aumento do raio?</w:t>
      </w:r>
    </w:p>
    <w:p w:rsidR="003472C7" w:rsidRDefault="003472C7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Resposta:</w:t>
      </w:r>
    </w:p>
    <w:p w:rsidR="00727BEB" w:rsidRDefault="00727BEB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Fazemos o mesmo procedimento anterio</w:t>
      </w:r>
      <w:r w:rsidR="000638DF">
        <w:rPr>
          <w:bCs/>
          <w:sz w:val="24"/>
          <w:szCs w:val="24"/>
        </w:rPr>
        <w:t>r, só mudando o raio para 500m e o tamanho de pixel para 2.</w:t>
      </w:r>
    </w:p>
    <w:p w:rsidR="000638DF" w:rsidRDefault="000638DF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4276725" cy="2836475"/>
            <wp:effectExtent l="0" t="0" r="0" b="254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470" cy="284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BEB" w:rsidRDefault="000638DF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Após obter o </w:t>
      </w:r>
      <w:proofErr w:type="spellStart"/>
      <w:r>
        <w:rPr>
          <w:bCs/>
          <w:sz w:val="24"/>
          <w:szCs w:val="24"/>
        </w:rPr>
        <w:t>kernel</w:t>
      </w:r>
      <w:proofErr w:type="spellEnd"/>
      <w:r>
        <w:rPr>
          <w:bCs/>
          <w:sz w:val="24"/>
          <w:szCs w:val="24"/>
        </w:rPr>
        <w:t xml:space="preserve"> e fazer o mapa temático (</w:t>
      </w:r>
      <w:proofErr w:type="spellStart"/>
      <w:r>
        <w:rPr>
          <w:bCs/>
          <w:sz w:val="24"/>
          <w:szCs w:val="24"/>
        </w:rPr>
        <w:t>quantil</w:t>
      </w:r>
      <w:proofErr w:type="spellEnd"/>
      <w:r>
        <w:rPr>
          <w:bCs/>
          <w:sz w:val="24"/>
          <w:szCs w:val="24"/>
        </w:rPr>
        <w:t xml:space="preserve"> com 10 classes), temos o resultado mostrado na figura abaixo. O mapa com raio maior fica com os valores de densidades mais diluídos e alisados, quando comparados com o mapa de </w:t>
      </w:r>
      <w:proofErr w:type="spellStart"/>
      <w:r>
        <w:rPr>
          <w:bCs/>
          <w:sz w:val="24"/>
          <w:szCs w:val="24"/>
        </w:rPr>
        <w:t>kernel</w:t>
      </w:r>
      <w:proofErr w:type="spellEnd"/>
      <w:r>
        <w:rPr>
          <w:bCs/>
          <w:sz w:val="24"/>
          <w:szCs w:val="24"/>
        </w:rPr>
        <w:t xml:space="preserve"> com 200m.</w:t>
      </w:r>
    </w:p>
    <w:p w:rsidR="00162A15" w:rsidRPr="000638DF" w:rsidRDefault="000638DF" w:rsidP="000638DF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4333875" cy="3760274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045" cy="376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2A15" w:rsidRPr="000638DF" w:rsidSect="006A71F5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5533C"/>
    <w:multiLevelType w:val="hybridMultilevel"/>
    <w:tmpl w:val="C2E8F5E0"/>
    <w:lvl w:ilvl="0" w:tplc="972842DA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8A20CE"/>
    <w:multiLevelType w:val="hybridMultilevel"/>
    <w:tmpl w:val="7B0E636C"/>
    <w:lvl w:ilvl="0" w:tplc="972842DA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4AA1750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A261FF4"/>
    <w:multiLevelType w:val="hybridMultilevel"/>
    <w:tmpl w:val="6EC2729C"/>
    <w:lvl w:ilvl="0" w:tplc="972842DA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EB7"/>
    <w:rsid w:val="000638DF"/>
    <w:rsid w:val="000A323C"/>
    <w:rsid w:val="000E5838"/>
    <w:rsid w:val="00135F92"/>
    <w:rsid w:val="001B3CD2"/>
    <w:rsid w:val="0028035C"/>
    <w:rsid w:val="00280FDC"/>
    <w:rsid w:val="003472C7"/>
    <w:rsid w:val="00352369"/>
    <w:rsid w:val="003A4D25"/>
    <w:rsid w:val="003C2DEF"/>
    <w:rsid w:val="004554F3"/>
    <w:rsid w:val="004A1F16"/>
    <w:rsid w:val="004D1D80"/>
    <w:rsid w:val="005D15B1"/>
    <w:rsid w:val="006A71F5"/>
    <w:rsid w:val="00727BEB"/>
    <w:rsid w:val="007A1EB7"/>
    <w:rsid w:val="008A4DB7"/>
    <w:rsid w:val="008D2365"/>
    <w:rsid w:val="008D5E85"/>
    <w:rsid w:val="008F1323"/>
    <w:rsid w:val="009455EF"/>
    <w:rsid w:val="00996FBA"/>
    <w:rsid w:val="009E4AB8"/>
    <w:rsid w:val="00A15B6E"/>
    <w:rsid w:val="00A20D70"/>
    <w:rsid w:val="00AF4AB6"/>
    <w:rsid w:val="00BB1FED"/>
    <w:rsid w:val="00BC01F1"/>
    <w:rsid w:val="00BC60E7"/>
    <w:rsid w:val="00BE30A8"/>
    <w:rsid w:val="00CA02D7"/>
    <w:rsid w:val="00CC4631"/>
    <w:rsid w:val="00CF2E1B"/>
    <w:rsid w:val="00D76ECA"/>
    <w:rsid w:val="00E03D87"/>
    <w:rsid w:val="00E455DD"/>
    <w:rsid w:val="00E95095"/>
    <w:rsid w:val="00EE6C82"/>
    <w:rsid w:val="00F67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9B61F"/>
  <w15:docId w15:val="{773C3545-C9B6-41F1-A561-112A56E61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EB7"/>
    <w:pPr>
      <w:spacing w:after="200" w:line="276" w:lineRule="auto"/>
    </w:pPr>
    <w:rPr>
      <w:rFonts w:ascii="Calibri" w:eastAsiaTheme="minorEastAsia" w:hAnsi="Calibri" w:cs="Calibri"/>
    </w:rPr>
  </w:style>
  <w:style w:type="paragraph" w:styleId="Ttulo1">
    <w:name w:val="heading 1"/>
    <w:basedOn w:val="Normal"/>
    <w:next w:val="Normal"/>
    <w:link w:val="Ttulo1Char"/>
    <w:uiPriority w:val="99"/>
    <w:qFormat/>
    <w:rsid w:val="007A1EB7"/>
    <w:pPr>
      <w:keepNext/>
      <w:spacing w:before="120" w:after="120" w:line="240" w:lineRule="auto"/>
      <w:jc w:val="both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7A1EB7"/>
    <w:rPr>
      <w:rFonts w:ascii="Calibri" w:eastAsiaTheme="minorEastAsia" w:hAnsi="Calibri" w:cs="Calibri"/>
      <w:b/>
      <w:bCs/>
      <w:sz w:val="24"/>
      <w:szCs w:val="24"/>
    </w:rPr>
  </w:style>
  <w:style w:type="character" w:styleId="Hyperlink">
    <w:name w:val="Hyperlink"/>
    <w:basedOn w:val="Fontepargpadro"/>
    <w:uiPriority w:val="99"/>
    <w:rsid w:val="007A1EB7"/>
    <w:rPr>
      <w:rFonts w:ascii="Times New Roman" w:hAnsi="Times New Roman" w:cs="Times New Roman"/>
      <w:color w:val="0000FF"/>
      <w:u w:val="single"/>
    </w:rPr>
  </w:style>
  <w:style w:type="paragraph" w:styleId="PargrafodaLista">
    <w:name w:val="List Paragraph"/>
    <w:basedOn w:val="Normal"/>
    <w:uiPriority w:val="99"/>
    <w:qFormat/>
    <w:rsid w:val="007A1EB7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4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8</Pages>
  <Words>652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</dc:creator>
  <cp:lastModifiedBy>Francisco Chiaravalloti Neto</cp:lastModifiedBy>
  <cp:revision>5</cp:revision>
  <dcterms:created xsi:type="dcterms:W3CDTF">2021-09-26T16:25:00Z</dcterms:created>
  <dcterms:modified xsi:type="dcterms:W3CDTF">2025-02-13T22:26:00Z</dcterms:modified>
</cp:coreProperties>
</file>