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3831" w14:textId="77777777" w:rsidR="0024641C" w:rsidRDefault="00252DBE" w:rsidP="0024641C">
      <w:pPr>
        <w:spacing w:after="0" w:line="240" w:lineRule="auto"/>
        <w:ind w:left="-567"/>
        <w:jc w:val="both"/>
        <w:rPr>
          <w:rFonts w:ascii="Cambria" w:hAnsi="Cambria"/>
        </w:rPr>
      </w:pPr>
      <w:r w:rsidRPr="00CC1D60">
        <w:rPr>
          <w:b/>
          <w:sz w:val="24"/>
          <w:szCs w:val="24"/>
        </w:rPr>
        <w:t>Disciplina:</w:t>
      </w:r>
      <w:r w:rsidR="0024641C">
        <w:rPr>
          <w:b/>
          <w:sz w:val="24"/>
          <w:szCs w:val="24"/>
        </w:rPr>
        <w:t xml:space="preserve"> </w:t>
      </w:r>
      <w:r w:rsidRPr="00403173">
        <w:rPr>
          <w:rFonts w:ascii="Cambria" w:hAnsi="Cambria"/>
          <w:b/>
          <w:lang w:val="pt-PT"/>
        </w:rPr>
        <w:t xml:space="preserve"> Sexualidade</w:t>
      </w:r>
      <w:r w:rsidR="0024641C">
        <w:rPr>
          <w:rFonts w:ascii="Cambria" w:hAnsi="Cambria"/>
          <w:b/>
          <w:lang w:val="pt-PT"/>
        </w:rPr>
        <w:t xml:space="preserve"> e</w:t>
      </w:r>
      <w:r w:rsidRPr="00403173">
        <w:rPr>
          <w:rFonts w:ascii="Cambria" w:hAnsi="Cambria"/>
          <w:b/>
          <w:lang w:val="pt-PT"/>
        </w:rPr>
        <w:t xml:space="preserve"> Gênero</w:t>
      </w:r>
      <w:r w:rsidRPr="00403173">
        <w:rPr>
          <w:rFonts w:ascii="Cambria" w:hAnsi="Cambria"/>
        </w:rPr>
        <w:t xml:space="preserve"> </w:t>
      </w:r>
    </w:p>
    <w:p w14:paraId="7D7EE493" w14:textId="507741B9" w:rsidR="00252DBE" w:rsidRPr="00C01EF0" w:rsidRDefault="004B018C" w:rsidP="00252DBE">
      <w:pPr>
        <w:spacing w:after="0"/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TIPO</w:t>
      </w:r>
      <w:r w:rsidR="00252DBE">
        <w:rPr>
          <w:b/>
          <w:sz w:val="24"/>
          <w:szCs w:val="24"/>
        </w:rPr>
        <w:t xml:space="preserve">: </w:t>
      </w:r>
      <w:r w:rsidR="0024641C">
        <w:rPr>
          <w:b/>
          <w:sz w:val="24"/>
          <w:szCs w:val="24"/>
        </w:rPr>
        <w:t>EAD</w:t>
      </w:r>
    </w:p>
    <w:p w14:paraId="0813CD5F" w14:textId="27DD0F52" w:rsidR="00252DBE" w:rsidRPr="00CC1D60" w:rsidRDefault="00252DBE" w:rsidP="00252DBE">
      <w:pPr>
        <w:spacing w:after="0"/>
        <w:ind w:left="-567"/>
        <w:jc w:val="both"/>
        <w:rPr>
          <w:b/>
          <w:sz w:val="24"/>
          <w:szCs w:val="24"/>
        </w:rPr>
      </w:pPr>
      <w:r w:rsidRPr="00CC1D60">
        <w:rPr>
          <w:b/>
          <w:sz w:val="24"/>
          <w:szCs w:val="24"/>
        </w:rPr>
        <w:t xml:space="preserve">Carga Horária: </w:t>
      </w:r>
      <w:r>
        <w:rPr>
          <w:sz w:val="24"/>
          <w:szCs w:val="24"/>
        </w:rPr>
        <w:t xml:space="preserve">  </w:t>
      </w:r>
      <w:r w:rsidR="00494800">
        <w:rPr>
          <w:sz w:val="24"/>
          <w:szCs w:val="24"/>
        </w:rPr>
        <w:t xml:space="preserve">60 </w:t>
      </w:r>
      <w:r w:rsidR="00494800" w:rsidRPr="00CC1D60">
        <w:rPr>
          <w:sz w:val="24"/>
          <w:szCs w:val="24"/>
        </w:rPr>
        <w:t>horas</w:t>
      </w:r>
      <w:r w:rsidRPr="00CC1D60">
        <w:rPr>
          <w:sz w:val="24"/>
          <w:szCs w:val="24"/>
        </w:rPr>
        <w:t xml:space="preserve">   </w:t>
      </w:r>
      <w:r w:rsidRPr="00CC1D60">
        <w:rPr>
          <w:b/>
          <w:sz w:val="24"/>
          <w:szCs w:val="24"/>
        </w:rPr>
        <w:t xml:space="preserve"> </w:t>
      </w:r>
    </w:p>
    <w:p w14:paraId="5DF2B137" w14:textId="77777777" w:rsidR="00252DBE" w:rsidRDefault="00252DBE" w:rsidP="00252DBE">
      <w:pPr>
        <w:pBdr>
          <w:bottom w:val="single" w:sz="2" w:space="1" w:color="auto"/>
        </w:pBdr>
        <w:spacing w:after="0"/>
        <w:ind w:left="-567"/>
        <w:jc w:val="both"/>
        <w:rPr>
          <w:b/>
        </w:rPr>
      </w:pPr>
    </w:p>
    <w:p w14:paraId="428580FE" w14:textId="77777777" w:rsidR="00252DBE" w:rsidRDefault="00252DBE" w:rsidP="00252DBE">
      <w:pPr>
        <w:pBdr>
          <w:bottom w:val="single" w:sz="2" w:space="1" w:color="auto"/>
        </w:pBdr>
        <w:spacing w:after="0"/>
        <w:ind w:left="-567"/>
        <w:jc w:val="both"/>
        <w:rPr>
          <w:b/>
        </w:rPr>
      </w:pPr>
    </w:p>
    <w:p w14:paraId="16B26D56" w14:textId="77777777" w:rsidR="00252DBE" w:rsidRPr="00AE5918" w:rsidRDefault="00252DBE" w:rsidP="00252DBE">
      <w:pPr>
        <w:pBdr>
          <w:bottom w:val="single" w:sz="2" w:space="1" w:color="auto"/>
        </w:pBdr>
        <w:spacing w:after="0"/>
        <w:ind w:left="-567"/>
        <w:jc w:val="both"/>
        <w:rPr>
          <w:b/>
        </w:rPr>
      </w:pPr>
      <w:r w:rsidRPr="00901E42">
        <w:rPr>
          <w:b/>
        </w:rPr>
        <w:t>Ementa</w:t>
      </w:r>
    </w:p>
    <w:p w14:paraId="561946A5" w14:textId="266B0F01" w:rsidR="00252DBE" w:rsidRPr="00403173" w:rsidRDefault="00252DBE" w:rsidP="00252DBE">
      <w:pPr>
        <w:ind w:left="-567"/>
        <w:jc w:val="both"/>
        <w:rPr>
          <w:rFonts w:ascii="Cambria" w:hAnsi="Cambria"/>
        </w:rPr>
      </w:pPr>
      <w:r w:rsidRPr="00403173">
        <w:rPr>
          <w:rFonts w:ascii="Cambria" w:hAnsi="Cambria"/>
        </w:rPr>
        <w:t xml:space="preserve">Introdução aos conceitos básicos de sexualidade e gênero da população brasileira na perspectiva da desigualdade de gênero, étnica/racial e o impacto na saúde da população no Brasil.  Análise das </w:t>
      </w:r>
      <w:r w:rsidR="00494800" w:rsidRPr="00403173">
        <w:rPr>
          <w:rFonts w:ascii="Cambria" w:hAnsi="Cambria"/>
        </w:rPr>
        <w:t>influências</w:t>
      </w:r>
      <w:r w:rsidRPr="00403173">
        <w:rPr>
          <w:rFonts w:ascii="Cambria" w:hAnsi="Cambria"/>
        </w:rPr>
        <w:t xml:space="preserve"> da globalização no impacto </w:t>
      </w:r>
      <w:r w:rsidR="004A22CF" w:rsidRPr="00403173">
        <w:rPr>
          <w:rFonts w:ascii="Cambria" w:hAnsi="Cambria"/>
        </w:rPr>
        <w:t>social e</w:t>
      </w:r>
      <w:r w:rsidRPr="00403173">
        <w:rPr>
          <w:rFonts w:ascii="Cambria" w:hAnsi="Cambria"/>
        </w:rPr>
        <w:t xml:space="preserve"> na saúde das populações. </w:t>
      </w:r>
    </w:p>
    <w:p w14:paraId="22B80FF2" w14:textId="77777777" w:rsidR="00252DBE" w:rsidRDefault="00252DBE" w:rsidP="00252DBE">
      <w:pPr>
        <w:spacing w:after="0"/>
        <w:ind w:left="-567"/>
        <w:jc w:val="both"/>
        <w:rPr>
          <w:b/>
        </w:rPr>
      </w:pPr>
    </w:p>
    <w:p w14:paraId="0A486EE4" w14:textId="77777777" w:rsidR="00252DBE" w:rsidRDefault="00252DBE" w:rsidP="00252DBE">
      <w:pPr>
        <w:pBdr>
          <w:bottom w:val="single" w:sz="4" w:space="1" w:color="auto"/>
        </w:pBdr>
        <w:spacing w:after="0"/>
        <w:ind w:left="-567"/>
        <w:jc w:val="both"/>
        <w:rPr>
          <w:b/>
        </w:rPr>
      </w:pPr>
      <w:r w:rsidRPr="00901E42">
        <w:rPr>
          <w:b/>
        </w:rPr>
        <w:t>Competências</w:t>
      </w:r>
      <w:r>
        <w:rPr>
          <w:b/>
        </w:rPr>
        <w:t xml:space="preserve"> e </w:t>
      </w:r>
      <w:r w:rsidRPr="00337F3D">
        <w:rPr>
          <w:b/>
        </w:rPr>
        <w:t>Habilidades</w:t>
      </w:r>
    </w:p>
    <w:p w14:paraId="17D2C83E" w14:textId="32F824DF" w:rsidR="00252DBE" w:rsidRPr="00403173" w:rsidRDefault="00252DBE" w:rsidP="00252DBE">
      <w:pPr>
        <w:ind w:left="-567"/>
        <w:jc w:val="both"/>
        <w:rPr>
          <w:rFonts w:ascii="Cambria" w:hAnsi="Cambria"/>
        </w:rPr>
      </w:pPr>
      <w:r w:rsidRPr="00403173">
        <w:rPr>
          <w:rFonts w:ascii="Cambria" w:hAnsi="Cambria"/>
        </w:rPr>
        <w:t xml:space="preserve">Obter conhecimentos </w:t>
      </w:r>
      <w:r>
        <w:rPr>
          <w:rFonts w:ascii="Cambria" w:hAnsi="Cambria"/>
        </w:rPr>
        <w:t xml:space="preserve">sobre investigação social, </w:t>
      </w:r>
      <w:r w:rsidRPr="00403173">
        <w:rPr>
          <w:rFonts w:ascii="Cambria" w:hAnsi="Cambria"/>
        </w:rPr>
        <w:t xml:space="preserve">sexualidade, gênero com o objetivo de propor ações, estratégias e programas de promoção e prevenção de agravos das populações mais vulneráveis na perspectiva </w:t>
      </w:r>
      <w:r w:rsidR="00494800" w:rsidRPr="00403173">
        <w:rPr>
          <w:rFonts w:ascii="Cambria" w:hAnsi="Cambria"/>
        </w:rPr>
        <w:t>de uma</w:t>
      </w:r>
      <w:r w:rsidRPr="00403173">
        <w:rPr>
          <w:rFonts w:ascii="Cambria" w:hAnsi="Cambria"/>
        </w:rPr>
        <w:t xml:space="preserve"> abordagem de equidade e respeito as diversidades da população brasileira e de saúde coletiva. </w:t>
      </w:r>
    </w:p>
    <w:p w14:paraId="0C58BAD5" w14:textId="6D96E69E" w:rsidR="00252DBE" w:rsidRPr="00403173" w:rsidRDefault="00252DBE" w:rsidP="00252DBE">
      <w:pPr>
        <w:ind w:left="-567"/>
        <w:jc w:val="both"/>
        <w:rPr>
          <w:rFonts w:ascii="Cambria" w:hAnsi="Cambria"/>
        </w:rPr>
      </w:pPr>
      <w:r w:rsidRPr="00403173">
        <w:rPr>
          <w:rFonts w:ascii="Cambria" w:hAnsi="Cambria"/>
        </w:rPr>
        <w:t>Desenvolver análise crítica e reflexiva do profissional de enfermagem quanto ao contexto da sexualidade</w:t>
      </w:r>
      <w:r w:rsidR="0024641C">
        <w:rPr>
          <w:rFonts w:ascii="Cambria" w:hAnsi="Cambria"/>
        </w:rPr>
        <w:t xml:space="preserve"> e</w:t>
      </w:r>
      <w:r w:rsidRPr="00403173">
        <w:rPr>
          <w:rFonts w:ascii="Cambria" w:hAnsi="Cambria"/>
        </w:rPr>
        <w:t xml:space="preserve"> gênero inserido na promoção da saúde e no cuidado.</w:t>
      </w:r>
    </w:p>
    <w:p w14:paraId="1473E07B" w14:textId="77777777" w:rsidR="00252DBE" w:rsidRDefault="00252DBE" w:rsidP="00252DBE">
      <w:pPr>
        <w:spacing w:after="0"/>
        <w:ind w:left="-567"/>
        <w:jc w:val="both"/>
        <w:rPr>
          <w:b/>
        </w:rPr>
      </w:pPr>
    </w:p>
    <w:p w14:paraId="3C7791F8" w14:textId="77777777" w:rsidR="00252DBE" w:rsidRPr="00821243" w:rsidRDefault="00252DBE" w:rsidP="00252DBE">
      <w:pPr>
        <w:pBdr>
          <w:bottom w:val="single" w:sz="4" w:space="1" w:color="auto"/>
        </w:pBdr>
        <w:spacing w:after="0"/>
        <w:ind w:left="-567"/>
        <w:jc w:val="both"/>
        <w:rPr>
          <w:b/>
          <w:color w:val="AEAAAA"/>
        </w:rPr>
      </w:pPr>
      <w:r w:rsidRPr="00901E42">
        <w:rPr>
          <w:b/>
        </w:rPr>
        <w:t>Objetivo da Disciplina</w:t>
      </w:r>
    </w:p>
    <w:p w14:paraId="5227B547" w14:textId="460E61EB" w:rsidR="00252DBE" w:rsidRPr="00403173" w:rsidRDefault="00252DBE" w:rsidP="00252DBE">
      <w:pPr>
        <w:ind w:left="-567"/>
        <w:jc w:val="both"/>
        <w:rPr>
          <w:rFonts w:ascii="Cambria" w:hAnsi="Cambria"/>
        </w:rPr>
      </w:pPr>
      <w:bookmarkStart w:id="0" w:name="_Hlk536641219"/>
      <w:r w:rsidRPr="009762CE">
        <w:rPr>
          <w:rFonts w:eastAsia="Times New Roman" w:cs="Arial"/>
          <w:color w:val="000000"/>
          <w:sz w:val="24"/>
          <w:szCs w:val="24"/>
          <w:lang w:eastAsia="pt-BR"/>
        </w:rPr>
        <w:t xml:space="preserve">Proporcionar aos graduandos oportunidades para </w:t>
      </w:r>
      <w:bookmarkEnd w:id="0"/>
      <w:r>
        <w:rPr>
          <w:rFonts w:eastAsia="Times New Roman" w:cs="Arial"/>
          <w:color w:val="000000"/>
          <w:sz w:val="24"/>
          <w:szCs w:val="24"/>
          <w:lang w:eastAsia="pt-BR"/>
        </w:rPr>
        <w:t>o aprendizado de</w:t>
      </w:r>
      <w:r w:rsidRPr="00403173">
        <w:rPr>
          <w:rFonts w:ascii="Cambria" w:hAnsi="Cambria"/>
        </w:rPr>
        <w:t xml:space="preserve"> conceitos básicos </w:t>
      </w:r>
      <w:r w:rsidR="00266067" w:rsidRPr="00403173">
        <w:rPr>
          <w:rFonts w:ascii="Cambria" w:hAnsi="Cambria"/>
        </w:rPr>
        <w:t>de sexualidade e gênero</w:t>
      </w:r>
      <w:r w:rsidRPr="00403173">
        <w:rPr>
          <w:rFonts w:ascii="Cambria" w:hAnsi="Cambria"/>
          <w:lang w:val="fr-FR"/>
        </w:rPr>
        <w:t xml:space="preserve">; </w:t>
      </w:r>
      <w:r w:rsidR="0024641C">
        <w:rPr>
          <w:rFonts w:ascii="Cambria" w:hAnsi="Cambria"/>
          <w:lang w:val="fr-FR"/>
        </w:rPr>
        <w:t xml:space="preserve">e </w:t>
      </w:r>
      <w:r w:rsidRPr="00403173">
        <w:rPr>
          <w:rFonts w:ascii="Cambria" w:hAnsi="Cambria"/>
        </w:rPr>
        <w:t xml:space="preserve">a </w:t>
      </w:r>
      <w:r w:rsidR="00494800" w:rsidRPr="00403173">
        <w:rPr>
          <w:rFonts w:ascii="Cambria" w:hAnsi="Cambria"/>
        </w:rPr>
        <w:t>saúde da</w:t>
      </w:r>
      <w:r w:rsidRPr="00403173">
        <w:rPr>
          <w:rFonts w:ascii="Cambria" w:hAnsi="Cambria"/>
        </w:rPr>
        <w:t xml:space="preserve"> população brasileira na perspectiva da desigualdade de gênero, e o impacto na saúde da população no Brasil.  Análise das </w:t>
      </w:r>
      <w:r w:rsidR="00266067" w:rsidRPr="00403173">
        <w:rPr>
          <w:rFonts w:ascii="Cambria" w:hAnsi="Cambria"/>
        </w:rPr>
        <w:t>influências</w:t>
      </w:r>
      <w:r w:rsidRPr="00403173">
        <w:rPr>
          <w:rFonts w:ascii="Cambria" w:hAnsi="Cambria"/>
        </w:rPr>
        <w:t xml:space="preserve"> da globalização no impacto </w:t>
      </w:r>
      <w:r w:rsidR="00266067" w:rsidRPr="00403173">
        <w:rPr>
          <w:rFonts w:ascii="Cambria" w:hAnsi="Cambria"/>
        </w:rPr>
        <w:t>social e</w:t>
      </w:r>
      <w:r w:rsidRPr="00403173">
        <w:rPr>
          <w:rFonts w:ascii="Cambria" w:hAnsi="Cambria"/>
        </w:rPr>
        <w:t xml:space="preserve"> na saúde das populações. Análise de estudos sociais de sexualidade e gênero, com apresentação de dados desagregados por raça, idade e gênero. </w:t>
      </w:r>
      <w:r w:rsidR="00266067" w:rsidRPr="00403173">
        <w:rPr>
          <w:rFonts w:ascii="Cambria" w:hAnsi="Cambria"/>
        </w:rPr>
        <w:t>Análise</w:t>
      </w:r>
      <w:r w:rsidRPr="00403173">
        <w:rPr>
          <w:rFonts w:ascii="Cambria" w:hAnsi="Cambria"/>
        </w:rPr>
        <w:t xml:space="preserve"> das abordagens de saúde coletiva, e </w:t>
      </w:r>
      <w:r w:rsidR="00266067" w:rsidRPr="00403173">
        <w:rPr>
          <w:rFonts w:ascii="Cambria" w:hAnsi="Cambria"/>
        </w:rPr>
        <w:t>intervenções sociais</w:t>
      </w:r>
      <w:r w:rsidRPr="00403173">
        <w:rPr>
          <w:rFonts w:ascii="Cambria" w:hAnsi="Cambria"/>
        </w:rPr>
        <w:t xml:space="preserve"> na perspectiva da promoção da igualdade e equidade das populações. </w:t>
      </w:r>
    </w:p>
    <w:p w14:paraId="58624AFE" w14:textId="77777777" w:rsidR="00252DBE" w:rsidRDefault="00252DBE" w:rsidP="00252DBE">
      <w:pPr>
        <w:spacing w:after="0"/>
        <w:ind w:left="-567"/>
        <w:jc w:val="both"/>
        <w:rPr>
          <w:rFonts w:cs="Calibri"/>
          <w:sz w:val="24"/>
          <w:szCs w:val="24"/>
        </w:rPr>
      </w:pPr>
    </w:p>
    <w:p w14:paraId="4DE3E92F" w14:textId="77777777" w:rsidR="00252DBE" w:rsidRDefault="00252DBE" w:rsidP="00252DBE">
      <w:pPr>
        <w:spacing w:after="0"/>
        <w:ind w:left="-567"/>
        <w:outlineLvl w:val="0"/>
        <w:rPr>
          <w:b/>
        </w:rPr>
        <w:sectPr w:rsidR="00252DBE">
          <w:headerReference w:type="default" r:id="rId7"/>
          <w:footerReference w:type="default" r:id="rId8"/>
          <w:pgSz w:w="11906" w:h="16838"/>
          <w:pgMar w:top="1417" w:right="1274" w:bottom="1417" w:left="1701" w:header="680" w:footer="624" w:gutter="0"/>
          <w:cols w:space="708"/>
          <w:docGrid w:linePitch="360"/>
        </w:sectPr>
      </w:pPr>
    </w:p>
    <w:p w14:paraId="3B759407" w14:textId="77777777" w:rsidR="00252DBE" w:rsidRDefault="00252DBE" w:rsidP="00252DBE">
      <w:pPr>
        <w:pBdr>
          <w:bottom w:val="single" w:sz="2" w:space="1" w:color="auto"/>
        </w:pBdr>
        <w:spacing w:after="0"/>
        <w:ind w:left="-567"/>
        <w:rPr>
          <w:b/>
        </w:rPr>
      </w:pPr>
      <w:r w:rsidRPr="00901E42">
        <w:rPr>
          <w:b/>
        </w:rPr>
        <w:t>Conteúdos Programáticos</w:t>
      </w:r>
      <w:r>
        <w:rPr>
          <w:b/>
        </w:rPr>
        <w:t xml:space="preserve"> </w:t>
      </w:r>
    </w:p>
    <w:p w14:paraId="28BCB639" w14:textId="77777777" w:rsidR="00252DBE" w:rsidRDefault="00252DBE" w:rsidP="00252DBE">
      <w:pPr>
        <w:spacing w:after="0"/>
        <w:ind w:left="-567"/>
        <w:rPr>
          <w:b/>
        </w:rPr>
      </w:pPr>
    </w:p>
    <w:p w14:paraId="6AA76ED6" w14:textId="2AA85542" w:rsidR="00252DBE" w:rsidRDefault="00CD4748" w:rsidP="00252DBE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TÓPICO</w:t>
      </w:r>
      <w:r w:rsidR="00252DBE" w:rsidRPr="00403173">
        <w:rPr>
          <w:rFonts w:ascii="Cambria" w:hAnsi="Cambria"/>
          <w:b/>
        </w:rPr>
        <w:t xml:space="preserve"> 1 </w:t>
      </w:r>
    </w:p>
    <w:p w14:paraId="3454088C" w14:textId="77777777" w:rsidR="00252DBE" w:rsidRDefault="00252DBE" w:rsidP="00252DBE">
      <w:pPr>
        <w:spacing w:after="0" w:line="240" w:lineRule="auto"/>
        <w:jc w:val="both"/>
        <w:rPr>
          <w:rFonts w:ascii="Cambria" w:hAnsi="Cambria"/>
          <w:b/>
        </w:rPr>
      </w:pPr>
    </w:p>
    <w:p w14:paraId="16D89F8E" w14:textId="6557E29F" w:rsidR="00252DBE" w:rsidRPr="0045084B" w:rsidRDefault="00252DBE" w:rsidP="0045084B">
      <w:pPr>
        <w:spacing w:after="0" w:line="240" w:lineRule="auto"/>
        <w:jc w:val="both"/>
        <w:rPr>
          <w:rFonts w:ascii="Cambria" w:hAnsi="Cambria"/>
        </w:rPr>
      </w:pPr>
      <w:r w:rsidRPr="0045084B">
        <w:rPr>
          <w:rFonts w:ascii="Cambria" w:hAnsi="Cambria"/>
          <w:bCs/>
          <w:caps/>
        </w:rPr>
        <w:t>G</w:t>
      </w:r>
      <w:r w:rsidRPr="0045084B">
        <w:rPr>
          <w:rFonts w:ascii="Cambria" w:hAnsi="Cambria"/>
          <w:bCs/>
          <w:caps/>
          <w:lang w:val="fr-FR"/>
        </w:rPr>
        <w:t>Ê</w:t>
      </w:r>
      <w:r w:rsidRPr="0045084B">
        <w:rPr>
          <w:rFonts w:ascii="Cambria" w:hAnsi="Cambria"/>
          <w:bCs/>
          <w:caps/>
        </w:rPr>
        <w:t xml:space="preserve">NERO, SEXUALIDADE E SAUDE SEXUAL </w:t>
      </w:r>
    </w:p>
    <w:p w14:paraId="20AB1F4C" w14:textId="77777777" w:rsidR="00252DBE" w:rsidRDefault="00252DBE" w:rsidP="00252DBE">
      <w:pPr>
        <w:spacing w:after="0" w:line="240" w:lineRule="auto"/>
        <w:jc w:val="both"/>
        <w:rPr>
          <w:rFonts w:ascii="Cambria" w:hAnsi="Cambria"/>
          <w:b/>
        </w:rPr>
      </w:pPr>
      <w:r w:rsidRPr="00403173">
        <w:rPr>
          <w:rFonts w:ascii="Cambria" w:hAnsi="Cambria"/>
          <w:b/>
        </w:rPr>
        <w:t>Conteúdo:</w:t>
      </w:r>
    </w:p>
    <w:p w14:paraId="5FDC7B9C" w14:textId="77777777" w:rsidR="00252DBE" w:rsidRPr="0045084B" w:rsidRDefault="00252DBE" w:rsidP="0045084B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Cambria" w:hAnsi="Cambria"/>
        </w:rPr>
      </w:pPr>
      <w:r w:rsidRPr="0045084B">
        <w:rPr>
          <w:rFonts w:ascii="Cambria" w:hAnsi="Cambria"/>
          <w:lang w:val="pt-PT"/>
        </w:rPr>
        <w:t xml:space="preserve">Conceitos sobre  a sexualidade humana e gênero </w:t>
      </w:r>
    </w:p>
    <w:p w14:paraId="29F4AF97" w14:textId="09CC7E1A" w:rsidR="00252DBE" w:rsidRPr="0045084B" w:rsidRDefault="00252DBE" w:rsidP="0045084B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Cambria" w:hAnsi="Cambria"/>
        </w:rPr>
      </w:pPr>
      <w:r w:rsidRPr="0045084B">
        <w:rPr>
          <w:rFonts w:ascii="Cambria" w:hAnsi="Cambria"/>
        </w:rPr>
        <w:t>Gênero</w:t>
      </w:r>
      <w:r w:rsidRPr="0045084B">
        <w:rPr>
          <w:rFonts w:ascii="Cambria" w:hAnsi="Cambria"/>
          <w:lang w:val="pt-PT"/>
        </w:rPr>
        <w:t>, cultura e poder:</w:t>
      </w:r>
      <w:r w:rsidRPr="0045084B">
        <w:rPr>
          <w:rFonts w:ascii="Cambria" w:hAnsi="Cambria"/>
        </w:rPr>
        <w:t xml:space="preserve"> saúde e a representação social de </w:t>
      </w:r>
      <w:r w:rsidR="00266067" w:rsidRPr="0045084B">
        <w:rPr>
          <w:rFonts w:ascii="Cambria" w:hAnsi="Cambria"/>
        </w:rPr>
        <w:t>gênero;</w:t>
      </w:r>
      <w:r w:rsidRPr="0045084B">
        <w:rPr>
          <w:rFonts w:ascii="Cambria" w:hAnsi="Cambria"/>
        </w:rPr>
        <w:t xml:space="preserve"> estudos sociais na área.</w:t>
      </w:r>
    </w:p>
    <w:p w14:paraId="2B00F7F8" w14:textId="15C379BC" w:rsidR="00252DBE" w:rsidRPr="0045084B" w:rsidRDefault="00252DBE" w:rsidP="0045084B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Cambria" w:hAnsi="Cambria"/>
        </w:rPr>
      </w:pPr>
      <w:r w:rsidRPr="0045084B">
        <w:rPr>
          <w:rFonts w:ascii="Cambria" w:hAnsi="Cambria"/>
        </w:rPr>
        <w:t>Sexo, sexualidade, gênero e sociedade</w:t>
      </w:r>
      <w:r w:rsidR="002738C2">
        <w:rPr>
          <w:rFonts w:ascii="Cambria" w:hAnsi="Cambria"/>
        </w:rPr>
        <w:t>,</w:t>
      </w:r>
      <w:r w:rsidRPr="0045084B">
        <w:rPr>
          <w:rFonts w:ascii="Cambria" w:hAnsi="Cambria"/>
        </w:rPr>
        <w:t xml:space="preserve"> diferenças na socialização de gênero- diversidade sexual, homossexualidade, transexualidade, </w:t>
      </w:r>
      <w:r w:rsidR="00266067" w:rsidRPr="0045084B">
        <w:rPr>
          <w:rFonts w:ascii="Cambria" w:hAnsi="Cambria"/>
        </w:rPr>
        <w:t>intersexualidade e</w:t>
      </w:r>
      <w:r w:rsidRPr="0045084B">
        <w:rPr>
          <w:rFonts w:ascii="Cambria" w:hAnsi="Cambria"/>
        </w:rPr>
        <w:t xml:space="preserve"> saúde.</w:t>
      </w:r>
    </w:p>
    <w:p w14:paraId="5F359CD7" w14:textId="77777777" w:rsidR="00252DBE" w:rsidRPr="00F2258D" w:rsidRDefault="00252DBE" w:rsidP="00252DBE">
      <w:pPr>
        <w:spacing w:after="0" w:line="240" w:lineRule="auto"/>
        <w:jc w:val="both"/>
        <w:rPr>
          <w:rFonts w:ascii="Cambria" w:hAnsi="Cambria"/>
        </w:rPr>
      </w:pPr>
    </w:p>
    <w:p w14:paraId="70888FEC" w14:textId="77777777" w:rsidR="00252DBE" w:rsidRDefault="00252DBE" w:rsidP="00252DBE">
      <w:pPr>
        <w:spacing w:after="0" w:line="240" w:lineRule="auto"/>
        <w:jc w:val="both"/>
        <w:rPr>
          <w:rFonts w:ascii="Cambria" w:hAnsi="Cambria"/>
          <w:bCs/>
          <w:caps/>
        </w:rPr>
      </w:pPr>
    </w:p>
    <w:p w14:paraId="420651D6" w14:textId="77777777" w:rsidR="00252DBE" w:rsidRPr="00403173" w:rsidRDefault="00252DBE" w:rsidP="00252DBE">
      <w:pPr>
        <w:spacing w:after="0" w:line="240" w:lineRule="auto"/>
        <w:jc w:val="both"/>
        <w:rPr>
          <w:rFonts w:ascii="Cambria" w:hAnsi="Cambria"/>
          <w:b/>
          <w:bCs/>
          <w:caps/>
        </w:rPr>
      </w:pPr>
    </w:p>
    <w:p w14:paraId="077E5763" w14:textId="21E8DD4C" w:rsidR="00252DBE" w:rsidRPr="00403173" w:rsidRDefault="00594560" w:rsidP="00252DBE">
      <w:pPr>
        <w:spacing w:after="0" w:line="240" w:lineRule="auto"/>
        <w:jc w:val="both"/>
        <w:rPr>
          <w:rFonts w:ascii="Cambria" w:hAnsi="Cambria"/>
          <w:b/>
          <w:bCs/>
          <w:caps/>
        </w:rPr>
      </w:pPr>
      <w:r>
        <w:rPr>
          <w:rFonts w:ascii="Cambria" w:hAnsi="Cambria"/>
          <w:b/>
          <w:bCs/>
          <w:caps/>
        </w:rPr>
        <w:t>TÓPICO 2</w:t>
      </w:r>
    </w:p>
    <w:p w14:paraId="14EB1FDF" w14:textId="2FE47008" w:rsidR="00252DBE" w:rsidRDefault="00252DBE" w:rsidP="00252DBE">
      <w:pPr>
        <w:spacing w:after="0" w:line="240" w:lineRule="auto"/>
        <w:jc w:val="both"/>
        <w:rPr>
          <w:rFonts w:ascii="Cambria" w:hAnsi="Cambria"/>
          <w:caps/>
        </w:rPr>
      </w:pPr>
      <w:r w:rsidRPr="00403173">
        <w:rPr>
          <w:rFonts w:ascii="Cambria" w:hAnsi="Cambria"/>
          <w:caps/>
        </w:rPr>
        <w:t>Estigma e discriminação</w:t>
      </w:r>
    </w:p>
    <w:p w14:paraId="3DC9F519" w14:textId="77777777" w:rsidR="00594560" w:rsidRPr="00403173" w:rsidRDefault="00594560" w:rsidP="00252DBE">
      <w:pPr>
        <w:spacing w:after="0" w:line="240" w:lineRule="auto"/>
        <w:jc w:val="both"/>
        <w:rPr>
          <w:rFonts w:ascii="Cambria" w:hAnsi="Cambria"/>
          <w:bCs/>
          <w:caps/>
        </w:rPr>
      </w:pPr>
    </w:p>
    <w:p w14:paraId="1A433485" w14:textId="77777777" w:rsidR="00252DBE" w:rsidRPr="00403173" w:rsidRDefault="00252DBE" w:rsidP="00252DBE">
      <w:pPr>
        <w:pStyle w:val="PargrafodaLista1"/>
        <w:ind w:left="0"/>
        <w:jc w:val="both"/>
        <w:rPr>
          <w:rFonts w:ascii="Cambria" w:hAnsi="Cambria"/>
          <w:b/>
          <w:bCs/>
          <w:sz w:val="22"/>
          <w:szCs w:val="22"/>
        </w:rPr>
      </w:pPr>
      <w:r w:rsidRPr="00403173">
        <w:rPr>
          <w:rFonts w:ascii="Cambria" w:hAnsi="Cambria"/>
          <w:b/>
          <w:bCs/>
          <w:sz w:val="22"/>
          <w:szCs w:val="22"/>
        </w:rPr>
        <w:t>Conteúdo</w:t>
      </w:r>
    </w:p>
    <w:p w14:paraId="1F429C46" w14:textId="488BC7A4" w:rsidR="00252DBE" w:rsidRPr="00403173" w:rsidRDefault="00252DBE" w:rsidP="002738C2">
      <w:pPr>
        <w:pStyle w:val="PargrafodaLista1"/>
        <w:numPr>
          <w:ilvl w:val="0"/>
          <w:numId w:val="28"/>
        </w:numPr>
        <w:jc w:val="both"/>
        <w:rPr>
          <w:rFonts w:ascii="Cambria" w:hAnsi="Cambria" w:cs="Arial"/>
          <w:b/>
          <w:sz w:val="22"/>
          <w:szCs w:val="22"/>
        </w:rPr>
      </w:pPr>
      <w:r w:rsidRPr="00403173">
        <w:rPr>
          <w:rFonts w:ascii="Cambria" w:hAnsi="Cambria"/>
          <w:sz w:val="22"/>
          <w:szCs w:val="22"/>
        </w:rPr>
        <w:t>Estigma e discriminação</w:t>
      </w:r>
      <w:r w:rsidRPr="00403173">
        <w:rPr>
          <w:rFonts w:ascii="Cambria" w:hAnsi="Cambria"/>
          <w:sz w:val="22"/>
          <w:szCs w:val="22"/>
          <w:lang w:val="fr-FR"/>
        </w:rPr>
        <w:t xml:space="preserve">- </w:t>
      </w:r>
      <w:r w:rsidRPr="00403173">
        <w:rPr>
          <w:rFonts w:ascii="Cambria" w:hAnsi="Cambria"/>
          <w:sz w:val="22"/>
          <w:szCs w:val="22"/>
        </w:rPr>
        <w:t>definições e processos sociais e culturais.</w:t>
      </w:r>
    </w:p>
    <w:p w14:paraId="5971E79E" w14:textId="37EC819A" w:rsidR="00252DBE" w:rsidRPr="002738C2" w:rsidRDefault="00252DBE" w:rsidP="002738C2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ascii="Cambria" w:hAnsi="Cambria"/>
        </w:rPr>
      </w:pPr>
      <w:r w:rsidRPr="002738C2">
        <w:rPr>
          <w:rFonts w:ascii="Cambria" w:hAnsi="Cambria"/>
        </w:rPr>
        <w:t xml:space="preserve">Legislação brasileira sobre discriminação racial e de </w:t>
      </w:r>
      <w:r w:rsidR="00266067" w:rsidRPr="002738C2">
        <w:rPr>
          <w:rFonts w:ascii="Cambria" w:hAnsi="Cambria"/>
        </w:rPr>
        <w:t>gênero;</w:t>
      </w:r>
      <w:r w:rsidRPr="002738C2">
        <w:rPr>
          <w:rFonts w:ascii="Cambria" w:hAnsi="Cambria"/>
        </w:rPr>
        <w:t xml:space="preserve"> direitos humanos e sua importância – sistemas de proteção dos direitos da população brasileira.</w:t>
      </w:r>
    </w:p>
    <w:p w14:paraId="7B0364DF" w14:textId="77777777" w:rsidR="00252DBE" w:rsidRPr="00403173" w:rsidRDefault="00252DBE" w:rsidP="00252DBE">
      <w:pPr>
        <w:spacing w:after="0" w:line="240" w:lineRule="auto"/>
        <w:jc w:val="both"/>
        <w:rPr>
          <w:rFonts w:ascii="Cambria" w:hAnsi="Cambria"/>
        </w:rPr>
      </w:pPr>
    </w:p>
    <w:p w14:paraId="4C41AFB4" w14:textId="77777777" w:rsidR="00252DBE" w:rsidRPr="00403173" w:rsidRDefault="00252DBE" w:rsidP="00252DBE">
      <w:pPr>
        <w:spacing w:after="0" w:line="240" w:lineRule="auto"/>
        <w:jc w:val="both"/>
        <w:rPr>
          <w:rFonts w:ascii="Cambria" w:hAnsi="Cambria"/>
        </w:rPr>
      </w:pPr>
    </w:p>
    <w:p w14:paraId="0EFE6D6D" w14:textId="0BE0B40B" w:rsidR="00252DBE" w:rsidRPr="00403173" w:rsidRDefault="00594560" w:rsidP="00252DBE">
      <w:pPr>
        <w:jc w:val="both"/>
        <w:rPr>
          <w:rFonts w:ascii="Cambria" w:hAnsi="Cambria"/>
          <w:b/>
          <w:lang w:val="pt-PT"/>
        </w:rPr>
      </w:pPr>
      <w:r>
        <w:rPr>
          <w:rFonts w:ascii="Cambria" w:hAnsi="Cambria"/>
          <w:b/>
          <w:lang w:val="pt-PT"/>
        </w:rPr>
        <w:t>T</w:t>
      </w:r>
      <w:r w:rsidR="00956EF7">
        <w:rPr>
          <w:rFonts w:ascii="Cambria" w:hAnsi="Cambria"/>
          <w:b/>
          <w:lang w:val="pt-PT"/>
        </w:rPr>
        <w:t>ÓPICO</w:t>
      </w:r>
      <w:r w:rsidR="00252DBE" w:rsidRPr="00403173">
        <w:rPr>
          <w:rFonts w:ascii="Cambria" w:hAnsi="Cambria"/>
          <w:b/>
          <w:lang w:val="pt-PT"/>
        </w:rPr>
        <w:t xml:space="preserve"> 3</w:t>
      </w:r>
    </w:p>
    <w:p w14:paraId="51B8AAB0" w14:textId="0E249C84" w:rsidR="00252DBE" w:rsidRDefault="00956EF7" w:rsidP="00252DBE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RACISMO E VIOLÊNCIA</w:t>
      </w:r>
    </w:p>
    <w:p w14:paraId="2258454B" w14:textId="77777777" w:rsidR="00252DBE" w:rsidRPr="00403173" w:rsidRDefault="00252DBE" w:rsidP="00252DBE">
      <w:pPr>
        <w:pStyle w:val="PargrafodaLista1"/>
        <w:ind w:left="0"/>
        <w:jc w:val="both"/>
        <w:rPr>
          <w:rFonts w:ascii="Cambria" w:hAnsi="Cambria"/>
          <w:b/>
          <w:bCs/>
          <w:sz w:val="22"/>
          <w:szCs w:val="22"/>
        </w:rPr>
      </w:pPr>
      <w:r w:rsidRPr="00403173">
        <w:rPr>
          <w:rFonts w:ascii="Cambria" w:hAnsi="Cambria"/>
          <w:b/>
          <w:bCs/>
          <w:sz w:val="22"/>
          <w:szCs w:val="22"/>
        </w:rPr>
        <w:t>Conteúdo</w:t>
      </w:r>
    </w:p>
    <w:p w14:paraId="2F6704A5" w14:textId="20596806" w:rsidR="00252DBE" w:rsidRPr="002738C2" w:rsidRDefault="00252DBE" w:rsidP="002738C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Cambria" w:hAnsi="Cambria"/>
        </w:rPr>
      </w:pPr>
      <w:r w:rsidRPr="002738C2">
        <w:rPr>
          <w:rFonts w:ascii="Cambria" w:hAnsi="Cambria"/>
        </w:rPr>
        <w:t xml:space="preserve">Racismo no Brasil – o que é racismo, preconceito e discriminação racial; quais são os principais indicadores de vulnerabilidade da população no </w:t>
      </w:r>
      <w:r w:rsidR="00CB7F2F" w:rsidRPr="002738C2">
        <w:rPr>
          <w:rFonts w:ascii="Cambria" w:hAnsi="Cambria"/>
        </w:rPr>
        <w:t>Brasil</w:t>
      </w:r>
    </w:p>
    <w:p w14:paraId="1E2A02D6" w14:textId="77777777" w:rsidR="00252DBE" w:rsidRPr="002738C2" w:rsidRDefault="00252DBE" w:rsidP="002738C2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Cambria" w:hAnsi="Cambria"/>
        </w:rPr>
      </w:pPr>
      <w:r w:rsidRPr="002738C2">
        <w:rPr>
          <w:rFonts w:ascii="Cambria" w:hAnsi="Cambria"/>
        </w:rPr>
        <w:t>Discriminação e violência – homossexualidade, vulnerabilidades da população jovem brasileira em relação a saúde sexual e reprodutiva.</w:t>
      </w:r>
    </w:p>
    <w:p w14:paraId="4CBB9DDD" w14:textId="77777777" w:rsidR="00252DBE" w:rsidRDefault="00252DBE" w:rsidP="00252DBE">
      <w:pPr>
        <w:spacing w:after="0" w:line="240" w:lineRule="auto"/>
        <w:ind w:left="360"/>
        <w:jc w:val="both"/>
        <w:rPr>
          <w:rFonts w:ascii="Cambria" w:hAnsi="Cambria"/>
        </w:rPr>
      </w:pPr>
    </w:p>
    <w:p w14:paraId="333EF520" w14:textId="77777777" w:rsidR="00252DBE" w:rsidRDefault="00252DBE" w:rsidP="00252DBE">
      <w:pPr>
        <w:jc w:val="both"/>
        <w:rPr>
          <w:rFonts w:ascii="Cambria" w:hAnsi="Cambria"/>
          <w:b/>
          <w:color w:val="000000"/>
        </w:rPr>
      </w:pPr>
    </w:p>
    <w:p w14:paraId="4A987FFA" w14:textId="77777777" w:rsidR="00252DBE" w:rsidRDefault="00252DBE" w:rsidP="00252DBE">
      <w:pPr>
        <w:pBdr>
          <w:bottom w:val="single" w:sz="2" w:space="1" w:color="auto"/>
        </w:pBdr>
        <w:spacing w:after="0"/>
        <w:ind w:left="-567"/>
        <w:rPr>
          <w:b/>
        </w:rPr>
      </w:pPr>
      <w:r w:rsidRPr="00901E42">
        <w:rPr>
          <w:b/>
        </w:rPr>
        <w:t>Metodologia</w:t>
      </w:r>
    </w:p>
    <w:p w14:paraId="57727887" w14:textId="0F431378" w:rsidR="00252DBE" w:rsidRDefault="00252DBE" w:rsidP="00252DBE">
      <w:pPr>
        <w:spacing w:after="0"/>
        <w:ind w:left="-567"/>
        <w:rPr>
          <w:b/>
        </w:rPr>
      </w:pPr>
      <w:r w:rsidRPr="00FA70B0">
        <w:rPr>
          <w:rFonts w:cs="Calibri"/>
          <w:sz w:val="24"/>
          <w:szCs w:val="24"/>
          <w:lang w:eastAsia="pt-BR"/>
        </w:rPr>
        <w:t xml:space="preserve">A metodologia adotada é </w:t>
      </w:r>
      <w:r w:rsidR="00CB7F2F">
        <w:rPr>
          <w:rFonts w:cs="Calibri"/>
          <w:sz w:val="24"/>
          <w:szCs w:val="24"/>
          <w:lang w:eastAsia="pt-BR"/>
        </w:rPr>
        <w:t xml:space="preserve">a </w:t>
      </w:r>
      <w:r w:rsidR="00266067">
        <w:rPr>
          <w:rFonts w:cs="Calibri"/>
          <w:sz w:val="24"/>
          <w:szCs w:val="24"/>
          <w:lang w:eastAsia="pt-BR"/>
        </w:rPr>
        <w:t>distância</w:t>
      </w:r>
      <w:r w:rsidRPr="00FA70B0">
        <w:rPr>
          <w:rFonts w:cs="Calibri"/>
          <w:sz w:val="24"/>
          <w:szCs w:val="24"/>
          <w:lang w:eastAsia="pt-BR"/>
        </w:rPr>
        <w:t xml:space="preserve">, com aplicação da </w:t>
      </w:r>
      <w:r w:rsidR="005A2117">
        <w:rPr>
          <w:rFonts w:cs="Calibri"/>
          <w:sz w:val="24"/>
          <w:szCs w:val="24"/>
          <w:lang w:eastAsia="pt-BR"/>
        </w:rPr>
        <w:t>corrente construtivista</w:t>
      </w:r>
      <w:r w:rsidRPr="00FA70B0">
        <w:rPr>
          <w:rFonts w:cs="Calibri"/>
          <w:sz w:val="24"/>
          <w:szCs w:val="24"/>
          <w:lang w:eastAsia="pt-BR"/>
        </w:rPr>
        <w:t xml:space="preserve">: </w:t>
      </w:r>
      <w:r w:rsidR="00702D2A">
        <w:rPr>
          <w:rFonts w:cs="Calibri"/>
          <w:sz w:val="24"/>
          <w:szCs w:val="24"/>
          <w:lang w:eastAsia="pt-BR"/>
        </w:rPr>
        <w:t xml:space="preserve">com </w:t>
      </w:r>
      <w:r w:rsidRPr="00FA70B0">
        <w:rPr>
          <w:rFonts w:cs="Calibri"/>
          <w:sz w:val="24"/>
          <w:szCs w:val="24"/>
          <w:lang w:eastAsia="pt-BR"/>
        </w:rPr>
        <w:t>aulas teóricas expositivas e dialogadas; com leituras de artigos científicos, análise e discussão dos elementos encontrados nos artigos sobre as temáticas: Promoção a Saúde. Para a construção do conhecimento, é indispensável a leitura dos trechos indicados do livro didático e da bibliografia complementar. Desenvolver um artigo científico, voltado à temática, que será construído durante a disciplina.</w:t>
      </w:r>
    </w:p>
    <w:p w14:paraId="5D86C3A9" w14:textId="77777777" w:rsidR="00252DBE" w:rsidRDefault="00252DBE" w:rsidP="00252DBE">
      <w:pPr>
        <w:spacing w:after="0"/>
        <w:ind w:left="-567"/>
        <w:rPr>
          <w:b/>
        </w:rPr>
      </w:pPr>
    </w:p>
    <w:p w14:paraId="160D0476" w14:textId="77777777" w:rsidR="00252DBE" w:rsidRDefault="00252DBE" w:rsidP="00252DBE">
      <w:pPr>
        <w:pBdr>
          <w:bottom w:val="single" w:sz="2" w:space="1" w:color="auto"/>
        </w:pBdr>
        <w:spacing w:after="0"/>
        <w:ind w:left="-567"/>
        <w:rPr>
          <w:b/>
        </w:rPr>
      </w:pPr>
      <w:r w:rsidRPr="00901E42">
        <w:rPr>
          <w:b/>
        </w:rPr>
        <w:t>Avaliação</w:t>
      </w:r>
    </w:p>
    <w:p w14:paraId="6B1F16A3" w14:textId="77777777" w:rsidR="00CB7F2F" w:rsidRDefault="00252DBE" w:rsidP="00CB7F2F">
      <w:pPr>
        <w:spacing w:after="0"/>
        <w:ind w:left="-567"/>
      </w:pPr>
      <w:r w:rsidRPr="00942483">
        <w:rPr>
          <w:rFonts w:cs="Calibri"/>
          <w:sz w:val="24"/>
          <w:szCs w:val="24"/>
          <w:lang w:eastAsia="pt-BR"/>
        </w:rPr>
        <w:t xml:space="preserve">As avaliações da disciplina têm como foco a aprendizagem do discente, comprometendo-se com seu desempenho e construção do saber. Os critérios adotados permitem acompanhar e favorecer a aprendizagem do aluno. </w:t>
      </w:r>
      <w:r w:rsidR="00CB7F2F">
        <w:t>A avaliação será composta de 50% em apresentação de seminário e 50% participação do aluno nas discussões em sala de aula.</w:t>
      </w:r>
    </w:p>
    <w:p w14:paraId="61C469A7" w14:textId="22B46DAB" w:rsidR="00252DBE" w:rsidRDefault="00252DBE" w:rsidP="00252DBE">
      <w:pPr>
        <w:spacing w:after="0"/>
        <w:ind w:left="-567"/>
        <w:rPr>
          <w:b/>
        </w:rPr>
      </w:pPr>
    </w:p>
    <w:p w14:paraId="47162161" w14:textId="77777777" w:rsidR="00252DBE" w:rsidRDefault="00252DBE" w:rsidP="00252DBE">
      <w:pPr>
        <w:pBdr>
          <w:bottom w:val="single" w:sz="2" w:space="1" w:color="auto"/>
        </w:pBdr>
        <w:spacing w:after="0"/>
        <w:ind w:left="-567"/>
        <w:rPr>
          <w:b/>
        </w:rPr>
      </w:pPr>
      <w:r w:rsidRPr="00901E42">
        <w:rPr>
          <w:b/>
        </w:rPr>
        <w:t>Referências Básicas</w:t>
      </w:r>
    </w:p>
    <w:p w14:paraId="370B6DCA" w14:textId="77777777" w:rsidR="00252DBE" w:rsidRDefault="00252DBE" w:rsidP="00252DBE">
      <w:pPr>
        <w:spacing w:after="0"/>
        <w:ind w:left="-567"/>
        <w:rPr>
          <w:b/>
        </w:rPr>
      </w:pPr>
    </w:p>
    <w:p w14:paraId="4DBFBF8D" w14:textId="77777777" w:rsidR="00252DBE" w:rsidRPr="00E82478" w:rsidRDefault="00252DBE" w:rsidP="00252DBE">
      <w:pPr>
        <w:spacing w:after="0" w:line="240" w:lineRule="auto"/>
        <w:jc w:val="both"/>
        <w:rPr>
          <w:rFonts w:ascii="Cambria" w:hAnsi="Cambria"/>
          <w:color w:val="000000"/>
        </w:rPr>
      </w:pPr>
      <w:r w:rsidRPr="00E82478">
        <w:rPr>
          <w:rFonts w:ascii="Cambria" w:hAnsi="Cambria"/>
          <w:color w:val="000000"/>
        </w:rPr>
        <w:t xml:space="preserve">STREY,M.N, PIASON,A.S., JULIO,A.L.S. </w:t>
      </w:r>
      <w:r w:rsidRPr="00E82478">
        <w:rPr>
          <w:rFonts w:ascii="Cambria" w:hAnsi="Cambria"/>
          <w:i/>
          <w:color w:val="000000"/>
        </w:rPr>
        <w:t xml:space="preserve">Vida de mulher : gênero, sexualidade e etnia. </w:t>
      </w:r>
      <w:r w:rsidRPr="00E82478">
        <w:rPr>
          <w:rFonts w:ascii="Cambria" w:hAnsi="Cambria"/>
          <w:color w:val="000000"/>
        </w:rPr>
        <w:t xml:space="preserve">Porto Alegre. EDIPUCRS.2011. </w:t>
      </w:r>
    </w:p>
    <w:p w14:paraId="50246B66" w14:textId="77777777" w:rsidR="00252DBE" w:rsidRPr="00E82478" w:rsidRDefault="00252DBE" w:rsidP="00252DBE">
      <w:pPr>
        <w:spacing w:after="0" w:line="240" w:lineRule="auto"/>
        <w:rPr>
          <w:rFonts w:ascii="Cambria" w:eastAsia="Times New Roman" w:hAnsi="Cambria"/>
          <w:caps/>
          <w:color w:val="000000"/>
          <w:shd w:val="clear" w:color="auto" w:fill="FFFFFF"/>
        </w:rPr>
      </w:pPr>
    </w:p>
    <w:p w14:paraId="20390677" w14:textId="77777777" w:rsidR="00252DBE" w:rsidRDefault="00252DBE" w:rsidP="00252DBE">
      <w:pPr>
        <w:spacing w:after="0" w:line="240" w:lineRule="auto"/>
        <w:rPr>
          <w:rFonts w:ascii="Cambria" w:eastAsia="Times New Roman" w:hAnsi="Cambria"/>
          <w:color w:val="000000"/>
          <w:shd w:val="clear" w:color="auto" w:fill="FFFFFF"/>
        </w:rPr>
      </w:pPr>
      <w:r w:rsidRPr="00E82478">
        <w:rPr>
          <w:rFonts w:ascii="Cambria" w:eastAsia="Times New Roman" w:hAnsi="Cambria"/>
          <w:caps/>
          <w:color w:val="000000"/>
          <w:shd w:val="clear" w:color="auto" w:fill="FFFFFF"/>
        </w:rPr>
        <w:t>Monteiro</w:t>
      </w:r>
      <w:r w:rsidRPr="00E82478">
        <w:rPr>
          <w:rFonts w:ascii="Cambria" w:eastAsia="Times New Roman" w:hAnsi="Cambria"/>
          <w:color w:val="000000"/>
          <w:shd w:val="clear" w:color="auto" w:fill="FFFFFF"/>
        </w:rPr>
        <w:t>, S.</w:t>
      </w:r>
      <w:r w:rsidRPr="00E82478">
        <w:rPr>
          <w:rFonts w:ascii="Cambria" w:eastAsia="Times New Roman" w:hAnsi="Cambria"/>
          <w:color w:val="000000"/>
          <w:shd w:val="clear" w:color="auto" w:fill="FFFFFF"/>
          <w:lang w:val="fr-FR"/>
        </w:rPr>
        <w:t xml:space="preserve">; </w:t>
      </w:r>
      <w:r w:rsidRPr="00E82478">
        <w:rPr>
          <w:rFonts w:ascii="Cambria" w:eastAsia="Times New Roman" w:hAnsi="Cambria"/>
          <w:caps/>
          <w:color w:val="000000"/>
          <w:shd w:val="clear" w:color="auto" w:fill="FFFFFF"/>
        </w:rPr>
        <w:t>Vilella</w:t>
      </w:r>
      <w:r w:rsidRPr="00E82478">
        <w:rPr>
          <w:rFonts w:ascii="Cambria" w:eastAsia="Times New Roman" w:hAnsi="Cambria"/>
          <w:color w:val="000000"/>
          <w:shd w:val="clear" w:color="auto" w:fill="FFFFFF"/>
        </w:rPr>
        <w:t>, W. Estigma  e Saúde: Uma Relação Vital em Debate. Rio de Janeiro: Editora Fiocruz, 2013, 207p.</w:t>
      </w:r>
    </w:p>
    <w:p w14:paraId="46B9D7F9" w14:textId="77777777" w:rsidR="00252DBE" w:rsidRDefault="00252DBE" w:rsidP="00252DBE">
      <w:pPr>
        <w:spacing w:after="0" w:line="240" w:lineRule="auto"/>
        <w:rPr>
          <w:rFonts w:ascii="Cambria" w:eastAsia="Times New Roman" w:hAnsi="Cambria"/>
          <w:color w:val="000000"/>
          <w:shd w:val="clear" w:color="auto" w:fill="FFFFFF"/>
        </w:rPr>
      </w:pPr>
    </w:p>
    <w:p w14:paraId="629F5601" w14:textId="77777777" w:rsidR="00252DBE" w:rsidRPr="00403173" w:rsidRDefault="00252DBE" w:rsidP="00252DBE">
      <w:pPr>
        <w:spacing w:after="0" w:line="240" w:lineRule="auto"/>
        <w:jc w:val="both"/>
        <w:rPr>
          <w:rFonts w:ascii="Cambria" w:hAnsi="Cambria"/>
        </w:rPr>
      </w:pPr>
      <w:r w:rsidRPr="00403173">
        <w:rPr>
          <w:rFonts w:ascii="Cambria" w:hAnsi="Cambria"/>
        </w:rPr>
        <w:t xml:space="preserve">MINAYO MC. </w:t>
      </w:r>
      <w:r w:rsidRPr="00403173">
        <w:rPr>
          <w:rFonts w:ascii="Cambria" w:hAnsi="Cambria"/>
          <w:bCs/>
          <w:i/>
        </w:rPr>
        <w:t>O desafio do conhecimento</w:t>
      </w:r>
      <w:r w:rsidRPr="00403173">
        <w:rPr>
          <w:rFonts w:ascii="Cambria" w:hAnsi="Cambria"/>
          <w:bCs/>
        </w:rPr>
        <w:t>: pesquisa qualitativa em saúde</w:t>
      </w:r>
      <w:r w:rsidRPr="00403173">
        <w:rPr>
          <w:rFonts w:ascii="Cambria" w:hAnsi="Cambria"/>
        </w:rPr>
        <w:t>. Rio de Janeiro: Abrasco; 2007.</w:t>
      </w:r>
    </w:p>
    <w:p w14:paraId="15B34972" w14:textId="77777777" w:rsidR="00252DBE" w:rsidRPr="00E82478" w:rsidRDefault="00252DBE" w:rsidP="00252DBE">
      <w:pPr>
        <w:spacing w:after="0" w:line="240" w:lineRule="auto"/>
        <w:rPr>
          <w:rFonts w:ascii="Cambria" w:eastAsia="Times New Roman" w:hAnsi="Cambria"/>
        </w:rPr>
      </w:pPr>
    </w:p>
    <w:p w14:paraId="1A154F2B" w14:textId="77777777" w:rsidR="00252DBE" w:rsidRDefault="00252DBE" w:rsidP="00252DBE">
      <w:pPr>
        <w:spacing w:after="0"/>
        <w:ind w:left="-567"/>
        <w:rPr>
          <w:b/>
        </w:rPr>
      </w:pPr>
    </w:p>
    <w:p w14:paraId="3E8AD34D" w14:textId="77777777" w:rsidR="00252DBE" w:rsidRDefault="00252DBE" w:rsidP="00252DBE">
      <w:pPr>
        <w:spacing w:after="0"/>
        <w:ind w:left="-567"/>
        <w:rPr>
          <w:b/>
        </w:rPr>
      </w:pPr>
    </w:p>
    <w:p w14:paraId="6ED91107" w14:textId="77777777" w:rsidR="00252DBE" w:rsidRDefault="00252DBE" w:rsidP="00252DBE">
      <w:pPr>
        <w:pBdr>
          <w:bottom w:val="single" w:sz="2" w:space="1" w:color="auto"/>
        </w:pBdr>
        <w:spacing w:after="0"/>
        <w:ind w:left="-567"/>
        <w:rPr>
          <w:b/>
        </w:rPr>
      </w:pPr>
      <w:r w:rsidRPr="00901E42">
        <w:rPr>
          <w:b/>
        </w:rPr>
        <w:t>Referências Complementares</w:t>
      </w:r>
    </w:p>
    <w:p w14:paraId="494C1007" w14:textId="77777777" w:rsidR="00252DBE" w:rsidRPr="00403173" w:rsidRDefault="00252DBE" w:rsidP="00252DBE">
      <w:pPr>
        <w:spacing w:after="0" w:line="240" w:lineRule="auto"/>
        <w:jc w:val="both"/>
        <w:rPr>
          <w:rFonts w:ascii="Cambria" w:hAnsi="Cambria"/>
          <w:b/>
          <w:color w:val="000000"/>
        </w:rPr>
      </w:pPr>
    </w:p>
    <w:p w14:paraId="060FB902" w14:textId="77777777" w:rsidR="00252DBE" w:rsidRPr="00403173" w:rsidRDefault="00252DBE" w:rsidP="00252DBE">
      <w:pPr>
        <w:spacing w:after="0" w:line="240" w:lineRule="auto"/>
        <w:jc w:val="both"/>
        <w:rPr>
          <w:rFonts w:ascii="Cambria" w:hAnsi="Cambria"/>
          <w:color w:val="000000"/>
        </w:rPr>
      </w:pPr>
      <w:r w:rsidRPr="00403173">
        <w:rPr>
          <w:rFonts w:ascii="Cambria" w:hAnsi="Cambria"/>
          <w:color w:val="000000"/>
        </w:rPr>
        <w:t xml:space="preserve">LISBOA, M. R. A., MALUF, S. </w:t>
      </w:r>
      <w:r w:rsidRPr="00403173">
        <w:rPr>
          <w:rFonts w:ascii="Cambria" w:hAnsi="Cambria"/>
          <w:i/>
          <w:color w:val="000000"/>
        </w:rPr>
        <w:t>Gênero, cultura e poder</w:t>
      </w:r>
      <w:r w:rsidRPr="00403173">
        <w:rPr>
          <w:rFonts w:ascii="Cambria" w:hAnsi="Cambria"/>
          <w:color w:val="000000"/>
        </w:rPr>
        <w:t xml:space="preserve"> Editora Mulheres. São Paulo. 2004.</w:t>
      </w:r>
    </w:p>
    <w:p w14:paraId="24393AC0" w14:textId="77777777" w:rsidR="00252DBE" w:rsidRPr="00403173" w:rsidRDefault="00252DBE" w:rsidP="00252DBE">
      <w:pPr>
        <w:spacing w:after="0" w:line="240" w:lineRule="auto"/>
        <w:jc w:val="both"/>
        <w:rPr>
          <w:rFonts w:ascii="Cambria" w:hAnsi="Cambria"/>
        </w:rPr>
      </w:pPr>
    </w:p>
    <w:p w14:paraId="428F93FE" w14:textId="77777777" w:rsidR="00252DBE" w:rsidRPr="00403173" w:rsidRDefault="00252DBE" w:rsidP="00252DBE">
      <w:pPr>
        <w:spacing w:after="0" w:line="240" w:lineRule="auto"/>
        <w:jc w:val="both"/>
        <w:rPr>
          <w:rFonts w:ascii="Cambria" w:hAnsi="Cambria"/>
          <w:color w:val="000000"/>
        </w:rPr>
      </w:pPr>
      <w:r w:rsidRPr="00403173">
        <w:rPr>
          <w:rFonts w:ascii="Cambria" w:hAnsi="Cambria"/>
        </w:rPr>
        <w:t xml:space="preserve">ARRILHA ,M. et al. </w:t>
      </w:r>
      <w:r w:rsidRPr="00403173">
        <w:rPr>
          <w:rFonts w:ascii="Cambria" w:hAnsi="Cambria"/>
          <w:i/>
          <w:color w:val="000000"/>
        </w:rPr>
        <w:t>Homens e masculinidades: outras palavras.</w:t>
      </w:r>
      <w:r w:rsidRPr="00403173">
        <w:rPr>
          <w:rFonts w:ascii="Cambria" w:hAnsi="Cambria"/>
          <w:color w:val="000000"/>
          <w:u w:val="single"/>
        </w:rPr>
        <w:t xml:space="preserve"> </w:t>
      </w:r>
      <w:r w:rsidRPr="00403173">
        <w:rPr>
          <w:rFonts w:ascii="Cambria" w:hAnsi="Cambria"/>
          <w:color w:val="000000"/>
        </w:rPr>
        <w:t>Editora 34 LTDA. São Paulo . 2002</w:t>
      </w:r>
    </w:p>
    <w:p w14:paraId="192D529D" w14:textId="77777777" w:rsidR="00252DBE" w:rsidRPr="00403173" w:rsidRDefault="00252DBE" w:rsidP="00252DBE">
      <w:pPr>
        <w:spacing w:after="0" w:line="240" w:lineRule="auto"/>
        <w:ind w:right="170"/>
        <w:jc w:val="both"/>
        <w:rPr>
          <w:rFonts w:ascii="Cambria" w:hAnsi="Cambria"/>
          <w:color w:val="000000"/>
        </w:rPr>
      </w:pPr>
    </w:p>
    <w:p w14:paraId="7AC7149E" w14:textId="77777777" w:rsidR="00252DBE" w:rsidRPr="00403173" w:rsidRDefault="00252DBE" w:rsidP="00252DBE">
      <w:pPr>
        <w:spacing w:after="0" w:line="240" w:lineRule="auto"/>
        <w:ind w:right="170"/>
        <w:jc w:val="both"/>
        <w:rPr>
          <w:rFonts w:ascii="Cambria" w:hAnsi="Cambria"/>
          <w:color w:val="000000"/>
        </w:rPr>
      </w:pPr>
      <w:r w:rsidRPr="00403173">
        <w:rPr>
          <w:rFonts w:ascii="Cambria" w:hAnsi="Cambria"/>
          <w:color w:val="000000"/>
        </w:rPr>
        <w:t>BURITY  A. .l,J.</w:t>
      </w:r>
      <w:r w:rsidRPr="00403173">
        <w:rPr>
          <w:rFonts w:ascii="Cambria" w:hAnsi="Cambria"/>
          <w:color w:val="000000"/>
          <w:u w:val="single"/>
        </w:rPr>
        <w:t xml:space="preserve"> </w:t>
      </w:r>
      <w:r w:rsidRPr="00403173">
        <w:rPr>
          <w:rFonts w:ascii="Cambria" w:hAnsi="Cambria"/>
          <w:i/>
          <w:color w:val="000000"/>
        </w:rPr>
        <w:t>Inclusão social, identidade e diferença</w:t>
      </w:r>
      <w:r w:rsidRPr="00403173">
        <w:rPr>
          <w:rFonts w:ascii="Cambria" w:hAnsi="Cambria"/>
          <w:color w:val="000000"/>
        </w:rPr>
        <w:t>: perspectivas pós-estruturalistas de  análise social. Editora Annablume São Paulo 2006.</w:t>
      </w:r>
    </w:p>
    <w:p w14:paraId="426EEB75" w14:textId="77777777" w:rsidR="00252DBE" w:rsidRPr="00403173" w:rsidRDefault="00252DBE" w:rsidP="00252DBE">
      <w:pPr>
        <w:spacing w:after="0" w:line="240" w:lineRule="auto"/>
        <w:ind w:right="170"/>
        <w:jc w:val="both"/>
        <w:rPr>
          <w:rFonts w:ascii="Cambria" w:hAnsi="Cambria"/>
          <w:color w:val="000000"/>
        </w:rPr>
      </w:pPr>
    </w:p>
    <w:p w14:paraId="344BBD4C" w14:textId="77777777" w:rsidR="00252DBE" w:rsidRPr="00403173" w:rsidRDefault="00252DBE" w:rsidP="00252DBE">
      <w:pPr>
        <w:spacing w:after="0" w:line="240" w:lineRule="auto"/>
        <w:ind w:right="170"/>
        <w:jc w:val="both"/>
        <w:rPr>
          <w:rFonts w:ascii="Cambria" w:hAnsi="Cambria"/>
          <w:color w:val="000000"/>
        </w:rPr>
      </w:pPr>
      <w:r w:rsidRPr="00403173">
        <w:rPr>
          <w:rFonts w:ascii="Cambria" w:hAnsi="Cambria"/>
          <w:color w:val="000000"/>
        </w:rPr>
        <w:lastRenderedPageBreak/>
        <w:t xml:space="preserve">HEILBORN,M. L. </w:t>
      </w:r>
      <w:r w:rsidRPr="00403173">
        <w:rPr>
          <w:rFonts w:ascii="Cambria" w:hAnsi="Cambria"/>
          <w:i/>
          <w:color w:val="000000"/>
        </w:rPr>
        <w:t xml:space="preserve">O aprendizado da sexualidade: reprodução e trajetórias sociais de jovens. </w:t>
      </w:r>
      <w:r w:rsidRPr="00403173">
        <w:rPr>
          <w:rFonts w:ascii="Cambria" w:hAnsi="Cambria"/>
          <w:color w:val="000000"/>
        </w:rPr>
        <w:t>Editora Fiocruz. Rio de Janeiro .2006.</w:t>
      </w:r>
    </w:p>
    <w:p w14:paraId="58A9E59F" w14:textId="77777777" w:rsidR="00252DBE" w:rsidRPr="00403173" w:rsidRDefault="00252DBE" w:rsidP="00252DBE">
      <w:pPr>
        <w:spacing w:after="0" w:line="240" w:lineRule="auto"/>
        <w:jc w:val="both"/>
        <w:rPr>
          <w:rFonts w:ascii="Cambria" w:hAnsi="Cambria"/>
          <w:b/>
          <w:color w:val="000000"/>
        </w:rPr>
      </w:pPr>
    </w:p>
    <w:p w14:paraId="08DAFCE0" w14:textId="77777777" w:rsidR="00252DBE" w:rsidRPr="00403173" w:rsidRDefault="00252DBE" w:rsidP="00252DBE">
      <w:pPr>
        <w:spacing w:after="0" w:line="240" w:lineRule="auto"/>
        <w:jc w:val="both"/>
        <w:rPr>
          <w:rFonts w:ascii="Cambria" w:hAnsi="Cambria"/>
          <w:color w:val="000000"/>
        </w:rPr>
      </w:pPr>
      <w:r w:rsidRPr="00403173">
        <w:rPr>
          <w:rFonts w:ascii="Cambria" w:hAnsi="Cambria"/>
          <w:color w:val="000000"/>
        </w:rPr>
        <w:t xml:space="preserve">ROSES, M. </w:t>
      </w:r>
      <w:r w:rsidRPr="00403173">
        <w:rPr>
          <w:rFonts w:ascii="Cambria" w:hAnsi="Cambria"/>
          <w:i/>
          <w:color w:val="000000"/>
        </w:rPr>
        <w:t>O Futuro da Saúde Pública e os objetivos do Desenvolvimento do Milênio</w:t>
      </w:r>
      <w:r w:rsidRPr="00403173">
        <w:rPr>
          <w:rFonts w:ascii="Cambria" w:hAnsi="Cambria"/>
          <w:color w:val="000000"/>
        </w:rPr>
        <w:t>. Rio de Janeiro: ENSP, 2004.</w:t>
      </w:r>
    </w:p>
    <w:p w14:paraId="5423D75E" w14:textId="77777777" w:rsidR="00252DBE" w:rsidRPr="00403173" w:rsidRDefault="00252DBE" w:rsidP="00252DBE">
      <w:pPr>
        <w:spacing w:after="0" w:line="240" w:lineRule="auto"/>
        <w:contextualSpacing/>
        <w:jc w:val="both"/>
        <w:rPr>
          <w:rFonts w:ascii="Cambria" w:hAnsi="Cambria"/>
          <w:b/>
        </w:rPr>
      </w:pPr>
    </w:p>
    <w:p w14:paraId="232FCF2C" w14:textId="77777777" w:rsidR="00252DBE" w:rsidRDefault="00252DBE" w:rsidP="00252DBE">
      <w:pPr>
        <w:spacing w:after="0"/>
        <w:ind w:left="-567"/>
      </w:pPr>
    </w:p>
    <w:p w14:paraId="7C2B8E0B" w14:textId="77777777" w:rsidR="00252DBE" w:rsidRDefault="00252DBE" w:rsidP="00252DBE">
      <w:pPr>
        <w:spacing w:after="0"/>
        <w:ind w:left="-567"/>
      </w:pPr>
    </w:p>
    <w:p w14:paraId="2DF52BA4" w14:textId="77777777" w:rsidR="00252DBE" w:rsidRPr="00AE5918" w:rsidRDefault="00252DBE" w:rsidP="00252DBE">
      <w:pPr>
        <w:pBdr>
          <w:bottom w:val="single" w:sz="2" w:space="1" w:color="auto"/>
        </w:pBdr>
        <w:spacing w:after="0"/>
        <w:ind w:left="-567"/>
        <w:jc w:val="both"/>
        <w:rPr>
          <w:b/>
        </w:rPr>
      </w:pPr>
      <w:r>
        <w:rPr>
          <w:b/>
        </w:rPr>
        <w:t>Cronograma</w:t>
      </w:r>
    </w:p>
    <w:p w14:paraId="3197FEEE" w14:textId="77777777" w:rsidR="00252DBE" w:rsidRDefault="00252DBE" w:rsidP="00252DBE"/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7203"/>
      </w:tblGrid>
      <w:tr w:rsidR="00252DBE" w:rsidRPr="0019640C" w14:paraId="0661AD32" w14:textId="77777777" w:rsidTr="009A1D27">
        <w:trPr>
          <w:trHeight w:val="240"/>
          <w:jc w:val="center"/>
        </w:trPr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BCDD3" w14:textId="77777777" w:rsidR="00252DBE" w:rsidRPr="00500FE8" w:rsidRDefault="00252DBE" w:rsidP="00252DBE">
            <w:pPr>
              <w:jc w:val="center"/>
              <w:rPr>
                <w:sz w:val="18"/>
                <w:szCs w:val="18"/>
              </w:rPr>
            </w:pPr>
            <w:r w:rsidRPr="00500FE8">
              <w:rPr>
                <w:sz w:val="18"/>
                <w:szCs w:val="18"/>
              </w:rPr>
              <w:t xml:space="preserve">Dia </w:t>
            </w:r>
          </w:p>
        </w:tc>
        <w:tc>
          <w:tcPr>
            <w:tcW w:w="7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3D791" w14:textId="77777777" w:rsidR="00252DBE" w:rsidRPr="00500FE8" w:rsidRDefault="00252DBE" w:rsidP="00252DBE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500FE8">
              <w:rPr>
                <w:sz w:val="18"/>
                <w:szCs w:val="18"/>
              </w:rPr>
              <w:t>Conteúdo</w:t>
            </w:r>
          </w:p>
        </w:tc>
      </w:tr>
      <w:tr w:rsidR="00252DBE" w:rsidRPr="0019640C" w14:paraId="3AC3130B" w14:textId="77777777" w:rsidTr="009A1D27">
        <w:trPr>
          <w:trHeight w:val="240"/>
          <w:jc w:val="center"/>
        </w:trPr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E10A2" w14:textId="7E936F9D" w:rsidR="00252DBE" w:rsidRPr="00500FE8" w:rsidRDefault="00252DBE" w:rsidP="0025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</w:t>
            </w:r>
            <w:r w:rsidR="008C2950">
              <w:rPr>
                <w:sz w:val="18"/>
                <w:szCs w:val="18"/>
              </w:rPr>
              <w:t>nho</w:t>
            </w:r>
          </w:p>
        </w:tc>
        <w:tc>
          <w:tcPr>
            <w:tcW w:w="7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0FCE8" w14:textId="77777777" w:rsidR="00252DBE" w:rsidRPr="00500FE8" w:rsidRDefault="00252DBE" w:rsidP="00252DBE">
            <w:pPr>
              <w:jc w:val="center"/>
              <w:rPr>
                <w:sz w:val="18"/>
                <w:szCs w:val="18"/>
              </w:rPr>
            </w:pPr>
            <w:r w:rsidRPr="00500FE8">
              <w:rPr>
                <w:sz w:val="18"/>
                <w:szCs w:val="18"/>
              </w:rPr>
              <w:t>Conteúdo</w:t>
            </w:r>
          </w:p>
        </w:tc>
      </w:tr>
      <w:tr w:rsidR="00C906F3" w:rsidRPr="0019640C" w14:paraId="7C023884" w14:textId="77777777" w:rsidTr="009A1D27">
        <w:trPr>
          <w:trHeight w:val="240"/>
          <w:jc w:val="center"/>
        </w:trPr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4C5FF2" w14:textId="7D4CA68E" w:rsidR="00C906F3" w:rsidRDefault="00C906F3" w:rsidP="00252DBE">
            <w:pPr>
              <w:jc w:val="center"/>
            </w:pPr>
          </w:p>
          <w:p w14:paraId="68BE60C4" w14:textId="4C09A1A7" w:rsidR="00C906F3" w:rsidRDefault="00C906F3" w:rsidP="00252DBE">
            <w:pPr>
              <w:jc w:val="center"/>
            </w:pPr>
            <w:r>
              <w:t>12</w:t>
            </w:r>
          </w:p>
        </w:tc>
        <w:tc>
          <w:tcPr>
            <w:tcW w:w="72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931BE3" w14:textId="77777777" w:rsidR="00C906F3" w:rsidRDefault="00C906F3">
            <w:r>
              <w:t xml:space="preserve">Apresentação da disciplina </w:t>
            </w:r>
          </w:p>
          <w:p w14:paraId="28A1C7C1" w14:textId="77777777" w:rsidR="00C906F3" w:rsidRDefault="00C906F3" w:rsidP="00252DBE">
            <w:r>
              <w:t xml:space="preserve">Ementa e Conteúdo </w:t>
            </w:r>
          </w:p>
          <w:p w14:paraId="61790D5B" w14:textId="1AB0DB27" w:rsidR="00C906F3" w:rsidRDefault="00C906F3" w:rsidP="00252DBE">
            <w:r>
              <w:t xml:space="preserve">Organização preliminar da turma </w:t>
            </w:r>
            <w:r w:rsidR="00494800">
              <w:t>em grupos</w:t>
            </w:r>
          </w:p>
        </w:tc>
      </w:tr>
      <w:tr w:rsidR="00C906F3" w:rsidRPr="0019640C" w14:paraId="7CB6762E" w14:textId="77777777" w:rsidTr="009A1D27">
        <w:trPr>
          <w:trHeight w:val="240"/>
          <w:jc w:val="center"/>
        </w:trPr>
        <w:tc>
          <w:tcPr>
            <w:tcW w:w="1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C51DC" w14:textId="6248E993" w:rsidR="00C906F3" w:rsidRDefault="00C906F3" w:rsidP="00252DBE">
            <w:pPr>
              <w:jc w:val="center"/>
            </w:pPr>
          </w:p>
        </w:tc>
        <w:tc>
          <w:tcPr>
            <w:tcW w:w="72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697B3" w14:textId="77777777" w:rsidR="00C906F3" w:rsidRDefault="00C906F3">
            <w:r>
              <w:t xml:space="preserve">Organização dos seminários por temáticas </w:t>
            </w:r>
          </w:p>
        </w:tc>
      </w:tr>
      <w:tr w:rsidR="000F33EE" w:rsidRPr="0019640C" w14:paraId="398922E6" w14:textId="77777777" w:rsidTr="009A1D27">
        <w:trPr>
          <w:trHeight w:val="240"/>
          <w:jc w:val="center"/>
        </w:trPr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DC5E7" w14:textId="1B2A2265" w:rsidR="000F33EE" w:rsidRDefault="000F33EE" w:rsidP="00252DBE">
            <w:pPr>
              <w:jc w:val="center"/>
            </w:pPr>
            <w:r>
              <w:t>19</w:t>
            </w:r>
          </w:p>
          <w:p w14:paraId="7EE0BFD6" w14:textId="0FBF53A7" w:rsidR="000F33EE" w:rsidRDefault="000F33EE" w:rsidP="00252DBE">
            <w:pPr>
              <w:jc w:val="center"/>
            </w:pPr>
          </w:p>
        </w:tc>
        <w:tc>
          <w:tcPr>
            <w:tcW w:w="72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220434" w14:textId="77777777" w:rsidR="000F33EE" w:rsidRDefault="000F33EE">
            <w:r>
              <w:t>Nivelando conceitos: Vulnerabilidade e Conceitos relacionados as minorias sexuais</w:t>
            </w:r>
          </w:p>
          <w:p w14:paraId="0F2C8223" w14:textId="24A5EDB9" w:rsidR="00194E2B" w:rsidRDefault="00194E2B">
            <w:r>
              <w:t xml:space="preserve">Apresentação de Filme </w:t>
            </w:r>
            <w:r w:rsidR="00D77A92">
              <w:t>Sociedade Fluida</w:t>
            </w:r>
          </w:p>
        </w:tc>
      </w:tr>
      <w:tr w:rsidR="000F33EE" w:rsidRPr="0019640C" w14:paraId="3FCD876A" w14:textId="77777777" w:rsidTr="009A1D27">
        <w:trPr>
          <w:trHeight w:val="240"/>
          <w:jc w:val="center"/>
        </w:trPr>
        <w:tc>
          <w:tcPr>
            <w:tcW w:w="142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CB582" w14:textId="325F9D3F" w:rsidR="000F33EE" w:rsidRDefault="000F33EE" w:rsidP="00252DBE">
            <w:pPr>
              <w:jc w:val="center"/>
            </w:pPr>
          </w:p>
        </w:tc>
        <w:tc>
          <w:tcPr>
            <w:tcW w:w="72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C21E7" w14:textId="77777777" w:rsidR="000F33EE" w:rsidRPr="00540E4D" w:rsidRDefault="000F33EE" w:rsidP="00252DBE">
            <w:pPr>
              <w:jc w:val="both"/>
              <w:rPr>
                <w:b/>
              </w:rPr>
            </w:pPr>
            <w:r>
              <w:rPr>
                <w:rFonts w:ascii="Cambria" w:hAnsi="Cambria"/>
              </w:rPr>
              <w:t>D</w:t>
            </w:r>
            <w:r w:rsidRPr="00403173">
              <w:rPr>
                <w:rFonts w:ascii="Cambria" w:hAnsi="Cambria"/>
              </w:rPr>
              <w:t xml:space="preserve">esigualdade de gênero; e discriminação de gênero </w:t>
            </w:r>
          </w:p>
        </w:tc>
      </w:tr>
      <w:tr w:rsidR="000F33EE" w:rsidRPr="000651CF" w14:paraId="195A9090" w14:textId="77777777" w:rsidTr="009A1D27">
        <w:trPr>
          <w:trHeight w:val="240"/>
          <w:jc w:val="center"/>
        </w:trPr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007441" w14:textId="62597C58" w:rsidR="000F33EE" w:rsidRPr="00C906F3" w:rsidRDefault="000F33EE" w:rsidP="00252DBE">
            <w:pPr>
              <w:jc w:val="center"/>
            </w:pPr>
          </w:p>
          <w:p w14:paraId="7214B10A" w14:textId="2EE4386B" w:rsidR="000F33EE" w:rsidRPr="00C906F3" w:rsidRDefault="00D52E38" w:rsidP="00252DBE">
            <w:pPr>
              <w:jc w:val="center"/>
            </w:pPr>
            <w:r>
              <w:t>2</w:t>
            </w:r>
            <w:r w:rsidR="000F33EE" w:rsidRPr="00A251F0">
              <w:t>6</w:t>
            </w:r>
          </w:p>
        </w:tc>
        <w:tc>
          <w:tcPr>
            <w:tcW w:w="72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2D491C" w14:textId="6D60B0F1" w:rsidR="000F33EE" w:rsidRPr="00C906F3" w:rsidRDefault="000F33EE" w:rsidP="00252DBE"/>
        </w:tc>
      </w:tr>
      <w:tr w:rsidR="000F33EE" w:rsidRPr="0019640C" w14:paraId="2BEB8772" w14:textId="77777777" w:rsidTr="009A1D27">
        <w:trPr>
          <w:trHeight w:val="240"/>
          <w:jc w:val="center"/>
        </w:trPr>
        <w:tc>
          <w:tcPr>
            <w:tcW w:w="142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8B28A" w14:textId="348AA3DB" w:rsidR="000F33EE" w:rsidRPr="00A251F0" w:rsidRDefault="000F33EE" w:rsidP="00252DBE">
            <w:pPr>
              <w:jc w:val="center"/>
            </w:pPr>
          </w:p>
        </w:tc>
        <w:tc>
          <w:tcPr>
            <w:tcW w:w="72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23D53" w14:textId="44F20282" w:rsidR="007E71D2" w:rsidRDefault="00BD6555" w:rsidP="007D23F0">
            <w:r>
              <w:t>Realização de</w:t>
            </w:r>
            <w:r w:rsidR="007D23F0">
              <w:t xml:space="preserve"> uma Webquest</w:t>
            </w:r>
            <w:r>
              <w:t xml:space="preserve"> </w:t>
            </w:r>
            <w:r w:rsidR="00D60D10">
              <w:t xml:space="preserve">com o tema: </w:t>
            </w:r>
            <w:r w:rsidR="007D23F0" w:rsidRPr="00C906F3">
              <w:t xml:space="preserve">Violência contra </w:t>
            </w:r>
            <w:r w:rsidR="007D23F0">
              <w:t>pessoa trans</w:t>
            </w:r>
            <w:r w:rsidR="007D23F0" w:rsidRPr="00C906F3">
              <w:t xml:space="preserve"> nos diversos </w:t>
            </w:r>
            <w:r w:rsidR="000E4B7F">
              <w:t xml:space="preserve">contextos. </w:t>
            </w:r>
            <w:r w:rsidR="007E71D2">
              <w:t>Profissional</w:t>
            </w:r>
            <w:r w:rsidR="000E4B7F">
              <w:t>, familiar, sexual</w:t>
            </w:r>
            <w:r w:rsidR="008D5E1D">
              <w:t>, sociedade de forma geral.</w:t>
            </w:r>
          </w:p>
          <w:p w14:paraId="459623E3" w14:textId="1162E998" w:rsidR="000F33EE" w:rsidRPr="00A251F0" w:rsidRDefault="00BD6555" w:rsidP="007D23F0">
            <w:pPr>
              <w:jc w:val="both"/>
            </w:pPr>
            <w:r>
              <w:t>Debate</w:t>
            </w:r>
            <w:r w:rsidR="008D5E1D">
              <w:t>r</w:t>
            </w:r>
            <w:r w:rsidR="003104BC">
              <w:t xml:space="preserve"> </w:t>
            </w:r>
            <w:r w:rsidR="000F33EE">
              <w:t xml:space="preserve">Conceito de vulnerabilidade </w:t>
            </w:r>
          </w:p>
        </w:tc>
      </w:tr>
    </w:tbl>
    <w:p w14:paraId="4AC63495" w14:textId="77777777" w:rsidR="00252DBE" w:rsidRDefault="00252DBE" w:rsidP="00252DBE"/>
    <w:p w14:paraId="30DC2766" w14:textId="77777777" w:rsidR="00252DBE" w:rsidRDefault="00252DBE" w:rsidP="00252DBE">
      <w:pPr>
        <w:spacing w:after="0"/>
        <w:ind w:left="-567"/>
      </w:pPr>
    </w:p>
    <w:p w14:paraId="2C4B3CFA" w14:textId="77777777" w:rsidR="002F6440" w:rsidRDefault="002F6440" w:rsidP="002F6440">
      <w:pPr>
        <w:spacing w:after="0"/>
        <w:ind w:left="-567"/>
      </w:pPr>
    </w:p>
    <w:sectPr w:rsidR="002F6440" w:rsidSect="00252DBE">
      <w:type w:val="continuous"/>
      <w:pgSz w:w="11906" w:h="16838"/>
      <w:pgMar w:top="1417" w:right="1274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8530" w14:textId="77777777" w:rsidR="00725244" w:rsidRDefault="00725244" w:rsidP="00252DBE">
      <w:pPr>
        <w:spacing w:after="0" w:line="240" w:lineRule="auto"/>
      </w:pPr>
      <w:r>
        <w:separator/>
      </w:r>
    </w:p>
  </w:endnote>
  <w:endnote w:type="continuationSeparator" w:id="0">
    <w:p w14:paraId="551DB5E6" w14:textId="77777777" w:rsidR="00725244" w:rsidRDefault="00725244" w:rsidP="0025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1441" w14:textId="77777777" w:rsidR="00252DBE" w:rsidRDefault="00252DBE" w:rsidP="00252DBE">
    <w:pPr>
      <w:pStyle w:val="Rodap"/>
      <w:ind w:left="-567"/>
      <w:jc w:val="right"/>
    </w:pPr>
  </w:p>
  <w:p w14:paraId="5C61E1F8" w14:textId="77777777" w:rsidR="00252DBE" w:rsidRDefault="00252DBE" w:rsidP="00252DBE">
    <w:pPr>
      <w:pStyle w:val="Rodap"/>
      <w:pBdr>
        <w:top w:val="single" w:sz="4" w:space="1" w:color="auto"/>
      </w:pBdr>
      <w:ind w:left="-567"/>
      <w:jc w:val="right"/>
    </w:pPr>
  </w:p>
  <w:p w14:paraId="17287B71" w14:textId="77777777" w:rsidR="00252DBE" w:rsidRDefault="00252DBE" w:rsidP="00252DBE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1A3F" w14:textId="77777777" w:rsidR="00725244" w:rsidRDefault="00725244" w:rsidP="00252DBE">
      <w:pPr>
        <w:spacing w:after="0" w:line="240" w:lineRule="auto"/>
      </w:pPr>
      <w:r>
        <w:separator/>
      </w:r>
    </w:p>
  </w:footnote>
  <w:footnote w:type="continuationSeparator" w:id="0">
    <w:p w14:paraId="2BA0756D" w14:textId="77777777" w:rsidR="00725244" w:rsidRDefault="00725244" w:rsidP="0025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8151" w14:textId="7E7F13F5" w:rsidR="00252DBE" w:rsidRDefault="0024641C" w:rsidP="0024641C">
    <w:pPr>
      <w:pStyle w:val="Cabealho"/>
      <w:tabs>
        <w:tab w:val="clear" w:pos="8504"/>
        <w:tab w:val="right" w:pos="8931"/>
      </w:tabs>
      <w:ind w:left="-567"/>
      <w:rPr>
        <w:rFonts w:cs="Calibri"/>
      </w:rPr>
    </w:pPr>
    <w:r>
      <w:rPr>
        <w:rFonts w:cs="Calibri"/>
      </w:rPr>
      <w:t xml:space="preserve">EMENTA </w:t>
    </w:r>
  </w:p>
  <w:p w14:paraId="3177ACEF" w14:textId="77777777" w:rsidR="00252DBE" w:rsidRDefault="00252DBE" w:rsidP="00252DBE">
    <w:pPr>
      <w:pStyle w:val="Cabealho"/>
      <w:pBdr>
        <w:bottom w:val="single" w:sz="2" w:space="1" w:color="auto"/>
      </w:pBdr>
      <w:tabs>
        <w:tab w:val="clear" w:pos="8504"/>
        <w:tab w:val="right" w:pos="8931"/>
      </w:tabs>
      <w:ind w:left="-567"/>
      <w:jc w:val="right"/>
      <w:rPr>
        <w:rFonts w:cs="Calibri"/>
      </w:rPr>
    </w:pPr>
  </w:p>
  <w:p w14:paraId="5732229E" w14:textId="77777777" w:rsidR="00252DBE" w:rsidRPr="007C594F" w:rsidRDefault="00252DBE" w:rsidP="00252DBE">
    <w:pPr>
      <w:pStyle w:val="Cabealho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B83A1F1C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4A1319A"/>
    <w:multiLevelType w:val="hybridMultilevel"/>
    <w:tmpl w:val="348408EE"/>
    <w:lvl w:ilvl="0" w:tplc="851E5FD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DC85BE5"/>
    <w:multiLevelType w:val="multilevel"/>
    <w:tmpl w:val="7370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F37A7"/>
    <w:multiLevelType w:val="hybridMultilevel"/>
    <w:tmpl w:val="691245E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D2951"/>
    <w:multiLevelType w:val="hybridMultilevel"/>
    <w:tmpl w:val="31C01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941C9"/>
    <w:multiLevelType w:val="hybridMultilevel"/>
    <w:tmpl w:val="AB2C5818"/>
    <w:lvl w:ilvl="0" w:tplc="E5A6D3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8E24E0C"/>
    <w:multiLevelType w:val="hybridMultilevel"/>
    <w:tmpl w:val="AF8A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15699"/>
    <w:multiLevelType w:val="hybridMultilevel"/>
    <w:tmpl w:val="5EE05470"/>
    <w:lvl w:ilvl="0" w:tplc="62A00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5B3F"/>
    <w:multiLevelType w:val="hybridMultilevel"/>
    <w:tmpl w:val="8E584A44"/>
    <w:lvl w:ilvl="0" w:tplc="62A00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00D5B"/>
    <w:multiLevelType w:val="multilevel"/>
    <w:tmpl w:val="0F14ED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227303C"/>
    <w:multiLevelType w:val="hybridMultilevel"/>
    <w:tmpl w:val="79AA0E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85326"/>
    <w:multiLevelType w:val="hybridMultilevel"/>
    <w:tmpl w:val="5E1E3FE4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66B5C5A"/>
    <w:multiLevelType w:val="hybridMultilevel"/>
    <w:tmpl w:val="1630888A"/>
    <w:lvl w:ilvl="0" w:tplc="9398C9FA">
      <w:numFmt w:val="bullet"/>
      <w:lvlText w:val="•"/>
      <w:lvlJc w:val="left"/>
      <w:pPr>
        <w:ind w:left="-207" w:hanging="360"/>
      </w:pPr>
      <w:rPr>
        <w:rFonts w:ascii="Calibri" w:eastAsia="Calibri" w:hAnsi="Calibri" w:cs="Wingdings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3B37602E"/>
    <w:multiLevelType w:val="multilevel"/>
    <w:tmpl w:val="21B6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ED2137"/>
    <w:multiLevelType w:val="hybridMultilevel"/>
    <w:tmpl w:val="FA4E21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F7C22"/>
    <w:multiLevelType w:val="hybridMultilevel"/>
    <w:tmpl w:val="0D94424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C6B71D6"/>
    <w:multiLevelType w:val="hybridMultilevel"/>
    <w:tmpl w:val="25267F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50BBA"/>
    <w:multiLevelType w:val="hybridMultilevel"/>
    <w:tmpl w:val="943C547A"/>
    <w:lvl w:ilvl="0" w:tplc="62A00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D2EF1"/>
    <w:multiLevelType w:val="hybridMultilevel"/>
    <w:tmpl w:val="067AC2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646671"/>
    <w:multiLevelType w:val="hybridMultilevel"/>
    <w:tmpl w:val="8714789C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4824ADA"/>
    <w:multiLevelType w:val="hybridMultilevel"/>
    <w:tmpl w:val="5EE05470"/>
    <w:lvl w:ilvl="0" w:tplc="62A00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B70F7"/>
    <w:multiLevelType w:val="hybridMultilevel"/>
    <w:tmpl w:val="E2EAB4E0"/>
    <w:lvl w:ilvl="0" w:tplc="0416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 w15:restartNumberingAfterBreak="0">
    <w:nsid w:val="58707C7C"/>
    <w:multiLevelType w:val="hybridMultilevel"/>
    <w:tmpl w:val="3D38D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836A1"/>
    <w:multiLevelType w:val="hybridMultilevel"/>
    <w:tmpl w:val="10641C3C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5E8846B8"/>
    <w:multiLevelType w:val="hybridMultilevel"/>
    <w:tmpl w:val="A39C2F6A"/>
    <w:lvl w:ilvl="0" w:tplc="0416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5" w15:restartNumberingAfterBreak="0">
    <w:nsid w:val="62C45197"/>
    <w:multiLevelType w:val="multilevel"/>
    <w:tmpl w:val="9F481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386650F"/>
    <w:multiLevelType w:val="multilevel"/>
    <w:tmpl w:val="0B82E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BF3B70"/>
    <w:multiLevelType w:val="multilevel"/>
    <w:tmpl w:val="EF6C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E64BCB"/>
    <w:multiLevelType w:val="hybridMultilevel"/>
    <w:tmpl w:val="BAEC8A7A"/>
    <w:lvl w:ilvl="0" w:tplc="F21E0FE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F3334"/>
    <w:multiLevelType w:val="hybridMultilevel"/>
    <w:tmpl w:val="8E584A44"/>
    <w:lvl w:ilvl="0" w:tplc="62A00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432619">
    <w:abstractNumId w:val="5"/>
  </w:num>
  <w:num w:numId="2" w16cid:durableId="1296063271">
    <w:abstractNumId w:val="0"/>
  </w:num>
  <w:num w:numId="3" w16cid:durableId="704906514">
    <w:abstractNumId w:val="11"/>
  </w:num>
  <w:num w:numId="4" w16cid:durableId="604731094">
    <w:abstractNumId w:val="12"/>
  </w:num>
  <w:num w:numId="5" w16cid:durableId="810556876">
    <w:abstractNumId w:val="23"/>
  </w:num>
  <w:num w:numId="6" w16cid:durableId="1280523985">
    <w:abstractNumId w:val="21"/>
  </w:num>
  <w:num w:numId="7" w16cid:durableId="346559482">
    <w:abstractNumId w:val="3"/>
  </w:num>
  <w:num w:numId="8" w16cid:durableId="588930289">
    <w:abstractNumId w:val="28"/>
  </w:num>
  <w:num w:numId="9" w16cid:durableId="1462071150">
    <w:abstractNumId w:val="19"/>
  </w:num>
  <w:num w:numId="10" w16cid:durableId="768622721">
    <w:abstractNumId w:val="4"/>
  </w:num>
  <w:num w:numId="11" w16cid:durableId="1227258861">
    <w:abstractNumId w:val="15"/>
  </w:num>
  <w:num w:numId="12" w16cid:durableId="396170148">
    <w:abstractNumId w:val="24"/>
  </w:num>
  <w:num w:numId="13" w16cid:durableId="799954462">
    <w:abstractNumId w:val="18"/>
  </w:num>
  <w:num w:numId="14" w16cid:durableId="381366327">
    <w:abstractNumId w:val="1"/>
  </w:num>
  <w:num w:numId="15" w16cid:durableId="1879001812">
    <w:abstractNumId w:val="25"/>
  </w:num>
  <w:num w:numId="16" w16cid:durableId="1892570545">
    <w:abstractNumId w:val="27"/>
  </w:num>
  <w:num w:numId="17" w16cid:durableId="591596097">
    <w:abstractNumId w:val="13"/>
  </w:num>
  <w:num w:numId="18" w16cid:durableId="257256789">
    <w:abstractNumId w:val="8"/>
  </w:num>
  <w:num w:numId="19" w16cid:durableId="438184552">
    <w:abstractNumId w:val="29"/>
  </w:num>
  <w:num w:numId="20" w16cid:durableId="3174406">
    <w:abstractNumId w:val="17"/>
  </w:num>
  <w:num w:numId="21" w16cid:durableId="1444417897">
    <w:abstractNumId w:val="26"/>
  </w:num>
  <w:num w:numId="22" w16cid:durableId="651326527">
    <w:abstractNumId w:val="9"/>
  </w:num>
  <w:num w:numId="23" w16cid:durableId="1553736352">
    <w:abstractNumId w:val="7"/>
  </w:num>
  <w:num w:numId="24" w16cid:durableId="268197670">
    <w:abstractNumId w:val="20"/>
  </w:num>
  <w:num w:numId="25" w16cid:durableId="631131969">
    <w:abstractNumId w:val="2"/>
  </w:num>
  <w:num w:numId="26" w16cid:durableId="1276405224">
    <w:abstractNumId w:val="14"/>
  </w:num>
  <w:num w:numId="27" w16cid:durableId="1493526360">
    <w:abstractNumId w:val="22"/>
  </w:num>
  <w:num w:numId="28" w16cid:durableId="1346246291">
    <w:abstractNumId w:val="16"/>
  </w:num>
  <w:num w:numId="29" w16cid:durableId="359479706">
    <w:abstractNumId w:val="6"/>
  </w:num>
  <w:num w:numId="30" w16cid:durableId="1677492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4F"/>
    <w:rsid w:val="000E4B7F"/>
    <w:rsid w:val="000F33EE"/>
    <w:rsid w:val="00194E2B"/>
    <w:rsid w:val="0024641C"/>
    <w:rsid w:val="00252DBE"/>
    <w:rsid w:val="00266067"/>
    <w:rsid w:val="002738C2"/>
    <w:rsid w:val="002E07AA"/>
    <w:rsid w:val="002F6440"/>
    <w:rsid w:val="003104BC"/>
    <w:rsid w:val="00315DA2"/>
    <w:rsid w:val="0045084B"/>
    <w:rsid w:val="00455C3F"/>
    <w:rsid w:val="00494800"/>
    <w:rsid w:val="004A22CF"/>
    <w:rsid w:val="004A3A27"/>
    <w:rsid w:val="004B018C"/>
    <w:rsid w:val="005849D5"/>
    <w:rsid w:val="00594560"/>
    <w:rsid w:val="005A2117"/>
    <w:rsid w:val="00676B4D"/>
    <w:rsid w:val="006B55B1"/>
    <w:rsid w:val="00702D2A"/>
    <w:rsid w:val="00725244"/>
    <w:rsid w:val="007C594F"/>
    <w:rsid w:val="007D23F0"/>
    <w:rsid w:val="007E71D2"/>
    <w:rsid w:val="008C2950"/>
    <w:rsid w:val="008D5E1D"/>
    <w:rsid w:val="00956EF7"/>
    <w:rsid w:val="009A1D27"/>
    <w:rsid w:val="00B24E1A"/>
    <w:rsid w:val="00BD6555"/>
    <w:rsid w:val="00C906F3"/>
    <w:rsid w:val="00CB7F2F"/>
    <w:rsid w:val="00CD23D5"/>
    <w:rsid w:val="00CD4748"/>
    <w:rsid w:val="00D155BD"/>
    <w:rsid w:val="00D52E38"/>
    <w:rsid w:val="00D60D10"/>
    <w:rsid w:val="00D77A92"/>
    <w:rsid w:val="00E55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03BE3B"/>
  <w15:chartTrackingRefBased/>
  <w15:docId w15:val="{96DB5D19-E0DA-4BF5-8A93-BE4309A0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1AF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94F"/>
  </w:style>
  <w:style w:type="paragraph" w:styleId="Rodap">
    <w:name w:val="footer"/>
    <w:basedOn w:val="Normal"/>
    <w:link w:val="RodapChar"/>
    <w:uiPriority w:val="99"/>
    <w:unhideWhenUsed/>
    <w:rsid w:val="007C5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594F"/>
  </w:style>
  <w:style w:type="table" w:styleId="Tabelacomgrade">
    <w:name w:val="Table Grid"/>
    <w:basedOn w:val="Tabelanormal"/>
    <w:uiPriority w:val="59"/>
    <w:rsid w:val="0040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deMdia11">
    <w:name w:val="Grade Média 11"/>
    <w:uiPriority w:val="99"/>
    <w:semiHidden/>
    <w:rsid w:val="00407000"/>
    <w:rPr>
      <w:color w:val="808080"/>
    </w:rPr>
  </w:style>
  <w:style w:type="paragraph" w:customStyle="1" w:styleId="ListaColorida-nfase11">
    <w:name w:val="Lista Colorida - Ênfase 11"/>
    <w:basedOn w:val="Normal"/>
    <w:uiPriority w:val="34"/>
    <w:qFormat/>
    <w:rsid w:val="00E01665"/>
    <w:pPr>
      <w:ind w:left="720"/>
      <w:contextualSpacing/>
    </w:pPr>
  </w:style>
  <w:style w:type="paragraph" w:customStyle="1" w:styleId="texto-conteudo">
    <w:name w:val="texto-conteudo"/>
    <w:basedOn w:val="Normal"/>
    <w:qFormat/>
    <w:rsid w:val="0067682B"/>
    <w:pPr>
      <w:spacing w:line="240" w:lineRule="auto"/>
    </w:pPr>
    <w:rPr>
      <w:rFonts w:cs="Calibr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68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674452"/>
    <w:pPr>
      <w:spacing w:beforeLines="1" w:afterLines="1" w:after="0" w:line="240" w:lineRule="auto"/>
    </w:pPr>
    <w:rPr>
      <w:rFonts w:ascii="Times" w:hAnsi="Times"/>
      <w:sz w:val="20"/>
      <w:szCs w:val="20"/>
    </w:rPr>
  </w:style>
  <w:style w:type="paragraph" w:customStyle="1" w:styleId="PargrafodaLista1">
    <w:name w:val="Parágrafo da Lista1"/>
    <w:basedOn w:val="Normal"/>
    <w:qFormat/>
    <w:rsid w:val="00AF3C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unhideWhenUsed/>
    <w:rsid w:val="00AF3CB3"/>
    <w:rPr>
      <w:color w:val="0000FF"/>
      <w:u w:val="single"/>
    </w:rPr>
  </w:style>
  <w:style w:type="character" w:styleId="CitaoHTML">
    <w:name w:val="HTML Cite"/>
    <w:uiPriority w:val="99"/>
    <w:unhideWhenUsed/>
    <w:rsid w:val="00AF3CB3"/>
    <w:rPr>
      <w:i/>
      <w:iCs/>
    </w:rPr>
  </w:style>
  <w:style w:type="character" w:customStyle="1" w:styleId="std">
    <w:name w:val="std"/>
    <w:rsid w:val="00AF3CB3"/>
  </w:style>
  <w:style w:type="paragraph" w:customStyle="1" w:styleId="breadcrumb-item">
    <w:name w:val="breadcrumb-item"/>
    <w:basedOn w:val="Normal"/>
    <w:rsid w:val="002464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45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745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UVA</vt:lpstr>
      <vt:lpstr>UVA</vt:lpstr>
    </vt:vector>
  </TitlesOfParts>
  <Company/>
  <LinksUpToDate>false</LinksUpToDate>
  <CharactersWithSpaces>4763</CharactersWithSpaces>
  <SharedDoc>false</SharedDoc>
  <HLinks>
    <vt:vector size="18" baseType="variant"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http://www.youtube.com/watch?v=UPTkujdOk3I</vt:lpwstr>
      </vt:variant>
      <vt:variant>
        <vt:lpwstr/>
      </vt:variant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http://www.scielo.br/scielo.php</vt:lpwstr>
      </vt:variant>
      <vt:variant>
        <vt:lpwstr/>
      </vt:variant>
      <vt:variant>
        <vt:i4>4194359</vt:i4>
      </vt:variant>
      <vt:variant>
        <vt:i4>0</vt:i4>
      </vt:variant>
      <vt:variant>
        <vt:i4>0</vt:i4>
      </vt:variant>
      <vt:variant>
        <vt:i4>5</vt:i4>
      </vt:variant>
      <vt:variant>
        <vt:lpwstr>http://www.scielo.br/scielo.php?script=sci_arttext&amp;pid=S0103-73312009000100009&amp;lng=en&amp;nrm=iso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UVA</dc:title>
  <dc:subject/>
  <dc:creator>ANDRE LADEIRA RODRIGUES LIMA</dc:creator>
  <cp:keywords>ILUMNO UVA UJ</cp:keywords>
  <dc:description/>
  <cp:lastModifiedBy>RONI ROBSON SILVA</cp:lastModifiedBy>
  <cp:revision>38</cp:revision>
  <cp:lastPrinted>2018-10-31T14:32:00Z</cp:lastPrinted>
  <dcterms:created xsi:type="dcterms:W3CDTF">2022-05-24T18:34:00Z</dcterms:created>
  <dcterms:modified xsi:type="dcterms:W3CDTF">2022-05-30T15:29:00Z</dcterms:modified>
</cp:coreProperties>
</file>